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9B1A6" w14:textId="3BB7FC64" w:rsidR="003E3D0E" w:rsidRPr="008A5C50" w:rsidRDefault="003E3D0E" w:rsidP="003E3D0E">
      <w:pPr>
        <w:jc w:val="both"/>
        <w:rPr>
          <w:iCs/>
        </w:rPr>
      </w:pPr>
      <w:r w:rsidRPr="008A5C50">
        <w:rPr>
          <w:iCs/>
        </w:rPr>
        <w:t>El presente formato ha sido establecido por la Bolsa Mercantil de Colombia para que la Entidad Estatal suministre a la Bolsa y al Mercado, las características específicas del bien, producto o servicio que desea adquirir en este escenario, siendo obligatorio su TOTAL DILIGENCIAMIENTO.</w:t>
      </w:r>
    </w:p>
    <w:p w14:paraId="7AF126D6" w14:textId="77777777" w:rsidR="003E3D0E" w:rsidRPr="00CF6F78" w:rsidRDefault="003E3D0E" w:rsidP="003E3D0E">
      <w:pPr>
        <w:jc w:val="center"/>
        <w:rPr>
          <w:rFonts w:ascii="Arial Narrow" w:hAnsi="Arial Narrow"/>
          <w:b/>
          <w:bCs/>
          <w:i/>
          <w:iCs/>
          <w:sz w:val="20"/>
          <w:szCs w:val="20"/>
        </w:rPr>
      </w:pPr>
    </w:p>
    <w:tbl>
      <w:tblPr>
        <w:tblW w:w="9072" w:type="dxa"/>
        <w:tblInd w:w="-15" w:type="dxa"/>
        <w:tblCellMar>
          <w:left w:w="0" w:type="dxa"/>
          <w:right w:w="0" w:type="dxa"/>
        </w:tblCellMar>
        <w:tblLook w:val="04A0" w:firstRow="1" w:lastRow="0" w:firstColumn="1" w:lastColumn="0" w:noHBand="0" w:noVBand="1"/>
      </w:tblPr>
      <w:tblGrid>
        <w:gridCol w:w="2092"/>
        <w:gridCol w:w="7478"/>
      </w:tblGrid>
      <w:tr w:rsidR="003E3D0E" w:rsidRPr="00CF6F78" w14:paraId="14299BE4" w14:textId="77777777" w:rsidTr="646614E4">
        <w:trPr>
          <w:trHeight w:val="1207"/>
        </w:trPr>
        <w:tc>
          <w:tcPr>
            <w:tcW w:w="209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106BD169" w14:textId="56754EA1" w:rsidR="003E3D0E" w:rsidRPr="008A5C50" w:rsidRDefault="003E3D0E" w:rsidP="005F1FE4">
            <w:pPr>
              <w:jc w:val="center"/>
              <w:rPr>
                <w:b/>
                <w:bCs/>
                <w:iCs/>
                <w:sz w:val="20"/>
                <w:szCs w:val="20"/>
              </w:rPr>
            </w:pPr>
            <w:r w:rsidRPr="008A5C50">
              <w:rPr>
                <w:b/>
                <w:bCs/>
                <w:iCs/>
                <w:sz w:val="20"/>
                <w:szCs w:val="20"/>
              </w:rPr>
              <w:t xml:space="preserve">Nombre del </w:t>
            </w:r>
            <w:r w:rsidR="00F67DDB" w:rsidRPr="008A5C50">
              <w:rPr>
                <w:b/>
                <w:bCs/>
                <w:iCs/>
                <w:sz w:val="20"/>
                <w:szCs w:val="20"/>
              </w:rPr>
              <w:t>Bien/</w:t>
            </w:r>
            <w:r w:rsidRPr="008A5C50">
              <w:rPr>
                <w:b/>
                <w:bCs/>
                <w:iCs/>
                <w:sz w:val="20"/>
                <w:szCs w:val="20"/>
              </w:rPr>
              <w:t>Producto/Servicio (SIBOL)</w:t>
            </w:r>
          </w:p>
        </w:tc>
        <w:tc>
          <w:tcPr>
            <w:tcW w:w="771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1D11ACF7" w14:textId="77D7F2B2" w:rsidR="003E3D0E" w:rsidRPr="00FA234B" w:rsidRDefault="00D90B8A" w:rsidP="008A5C50">
            <w:pPr>
              <w:jc w:val="both"/>
            </w:pPr>
            <w:r>
              <w:t>Computador de escritorio/Licenciamiento de software/Licencia de software antivirus</w:t>
            </w:r>
          </w:p>
          <w:p w14:paraId="4A254DE1" w14:textId="0AD5A99D" w:rsidR="003E3D0E" w:rsidRPr="00FA234B" w:rsidRDefault="003E3D0E" w:rsidP="008A5C50">
            <w:pPr>
              <w:jc w:val="both"/>
            </w:pPr>
          </w:p>
        </w:tc>
      </w:tr>
      <w:tr w:rsidR="003E3D0E" w:rsidRPr="00CF6F78" w14:paraId="44A253C4" w14:textId="77777777" w:rsidTr="646614E4">
        <w:trPr>
          <w:trHeight w:val="652"/>
        </w:trPr>
        <w:tc>
          <w:tcPr>
            <w:tcW w:w="209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1B4E2391" w14:textId="77777777" w:rsidR="003E3D0E" w:rsidRPr="008A5C50" w:rsidRDefault="003E3D0E" w:rsidP="005F1FE4">
            <w:pPr>
              <w:jc w:val="center"/>
              <w:rPr>
                <w:b/>
                <w:bCs/>
                <w:iCs/>
                <w:sz w:val="20"/>
                <w:szCs w:val="20"/>
              </w:rPr>
            </w:pPr>
            <w:r w:rsidRPr="008A5C50">
              <w:rPr>
                <w:b/>
                <w:bCs/>
                <w:iCs/>
                <w:sz w:val="20"/>
                <w:szCs w:val="20"/>
              </w:rPr>
              <w:t>Código SIBOL</w:t>
            </w:r>
          </w:p>
        </w:tc>
        <w:tc>
          <w:tcPr>
            <w:tcW w:w="771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5118EF54" w14:textId="7A5880D5" w:rsidR="003E3D0E" w:rsidRPr="00FA234B" w:rsidRDefault="008602E7" w:rsidP="008A5C50">
            <w:pPr>
              <w:jc w:val="both"/>
            </w:pPr>
            <w:r w:rsidRPr="008602E7">
              <w:t>41084/43007/41161</w:t>
            </w:r>
            <w:bookmarkStart w:id="0" w:name="_GoBack"/>
            <w:bookmarkEnd w:id="0"/>
          </w:p>
        </w:tc>
      </w:tr>
      <w:tr w:rsidR="003E3D0E" w:rsidRPr="00CF6F78" w14:paraId="636060C2" w14:textId="77777777" w:rsidTr="646614E4">
        <w:trPr>
          <w:trHeight w:val="761"/>
        </w:trPr>
        <w:tc>
          <w:tcPr>
            <w:tcW w:w="209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22744F69" w14:textId="12D843C5" w:rsidR="003E3D0E" w:rsidRPr="008A5C50" w:rsidRDefault="003E3D0E" w:rsidP="005F1FE4">
            <w:pPr>
              <w:jc w:val="center"/>
              <w:rPr>
                <w:b/>
                <w:bCs/>
                <w:iCs/>
                <w:sz w:val="20"/>
                <w:szCs w:val="20"/>
              </w:rPr>
            </w:pPr>
            <w:r w:rsidRPr="008A5C50">
              <w:rPr>
                <w:b/>
                <w:bCs/>
                <w:iCs/>
                <w:sz w:val="20"/>
                <w:szCs w:val="20"/>
              </w:rPr>
              <w:t xml:space="preserve">Nombre Comercial del </w:t>
            </w:r>
            <w:r w:rsidR="00B43524">
              <w:rPr>
                <w:b/>
                <w:bCs/>
                <w:iCs/>
                <w:sz w:val="20"/>
                <w:szCs w:val="20"/>
              </w:rPr>
              <w:t>Bien/</w:t>
            </w:r>
            <w:r w:rsidRPr="008A5C50">
              <w:rPr>
                <w:b/>
                <w:bCs/>
                <w:iCs/>
                <w:sz w:val="20"/>
                <w:szCs w:val="20"/>
              </w:rPr>
              <w:t>Producto/Servicio (Opcional)</w:t>
            </w:r>
          </w:p>
        </w:tc>
        <w:tc>
          <w:tcPr>
            <w:tcW w:w="771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63173460" w14:textId="77777777" w:rsidR="003E3D0E" w:rsidRPr="00FA234B" w:rsidRDefault="003E3D0E" w:rsidP="008A5C50">
            <w:pPr>
              <w:jc w:val="both"/>
            </w:pPr>
          </w:p>
          <w:p w14:paraId="3E5F26CD" w14:textId="5029C607" w:rsidR="003E3D0E" w:rsidRPr="00FA234B" w:rsidRDefault="008602E7" w:rsidP="008602E7">
            <w:pPr>
              <w:jc w:val="both"/>
            </w:pPr>
            <w:r w:rsidRPr="008602E7">
              <w:t>Equipo Gamer</w:t>
            </w:r>
          </w:p>
        </w:tc>
      </w:tr>
      <w:tr w:rsidR="003E3D0E" w:rsidRPr="00CF6F78" w14:paraId="78EED181" w14:textId="77777777" w:rsidTr="646614E4">
        <w:trPr>
          <w:trHeight w:val="455"/>
        </w:trPr>
        <w:tc>
          <w:tcPr>
            <w:tcW w:w="209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036CEDF6" w14:textId="77777777" w:rsidR="003E3D0E" w:rsidRPr="008A5C50" w:rsidRDefault="003E3D0E" w:rsidP="005F1FE4">
            <w:pPr>
              <w:jc w:val="center"/>
              <w:rPr>
                <w:b/>
                <w:bCs/>
                <w:iCs/>
                <w:sz w:val="20"/>
                <w:szCs w:val="20"/>
              </w:rPr>
            </w:pPr>
          </w:p>
          <w:p w14:paraId="04F1B709" w14:textId="77777777" w:rsidR="003E3D0E" w:rsidRPr="008A5C50" w:rsidRDefault="003E3D0E" w:rsidP="005F1FE4">
            <w:pPr>
              <w:jc w:val="center"/>
              <w:rPr>
                <w:b/>
                <w:bCs/>
                <w:iCs/>
                <w:sz w:val="20"/>
                <w:szCs w:val="20"/>
              </w:rPr>
            </w:pPr>
            <w:r w:rsidRPr="008A5C50">
              <w:rPr>
                <w:b/>
                <w:bCs/>
                <w:iCs/>
                <w:sz w:val="20"/>
                <w:szCs w:val="20"/>
              </w:rPr>
              <w:t>Calidad</w:t>
            </w:r>
          </w:p>
          <w:p w14:paraId="48077E61" w14:textId="77777777" w:rsidR="003E3D0E" w:rsidRPr="008A5C50" w:rsidRDefault="003E3D0E" w:rsidP="005F1FE4">
            <w:pPr>
              <w:jc w:val="center"/>
              <w:rPr>
                <w:b/>
                <w:bCs/>
                <w:iCs/>
                <w:sz w:val="20"/>
                <w:szCs w:val="20"/>
              </w:rPr>
            </w:pPr>
          </w:p>
        </w:tc>
        <w:tc>
          <w:tcPr>
            <w:tcW w:w="771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5A89F0FC" w14:textId="0EE9FE73" w:rsidR="003E3D0E" w:rsidRPr="00FA234B" w:rsidRDefault="00BE1B09" w:rsidP="00F92977">
            <w:pPr>
              <w:jc w:val="both"/>
            </w:pPr>
            <w:r w:rsidRPr="00FA234B">
              <w:t>Debe cumplir con las condiciones y los requisitos establecidos en la presente ficha técnica.</w:t>
            </w:r>
          </w:p>
        </w:tc>
      </w:tr>
      <w:tr w:rsidR="003E3D0E" w:rsidRPr="00CF6F78" w14:paraId="49B83A54" w14:textId="77777777" w:rsidTr="646614E4">
        <w:trPr>
          <w:trHeight w:val="530"/>
        </w:trPr>
        <w:tc>
          <w:tcPr>
            <w:tcW w:w="2092" w:type="dxa"/>
            <w:tcBorders>
              <w:top w:val="nil"/>
              <w:left w:val="double" w:sz="4" w:space="0" w:color="auto"/>
              <w:bottom w:val="nil"/>
              <w:right w:val="nil"/>
            </w:tcBorders>
            <w:shd w:val="clear" w:color="auto" w:fill="C6D9F1"/>
            <w:tcMar>
              <w:top w:w="0" w:type="dxa"/>
              <w:left w:w="70" w:type="dxa"/>
              <w:bottom w:w="0" w:type="dxa"/>
              <w:right w:w="70" w:type="dxa"/>
            </w:tcMar>
            <w:vAlign w:val="center"/>
            <w:hideMark/>
          </w:tcPr>
          <w:p w14:paraId="7CE83985" w14:textId="77777777" w:rsidR="003E3D0E" w:rsidRPr="008A5C50" w:rsidRDefault="003E3D0E" w:rsidP="005F1FE4">
            <w:pPr>
              <w:jc w:val="center"/>
              <w:rPr>
                <w:b/>
                <w:bCs/>
                <w:iCs/>
                <w:sz w:val="20"/>
                <w:szCs w:val="20"/>
              </w:rPr>
            </w:pPr>
            <w:r w:rsidRPr="008A5C50">
              <w:rPr>
                <w:b/>
                <w:bCs/>
                <w:iCs/>
                <w:sz w:val="20"/>
                <w:szCs w:val="20"/>
              </w:rPr>
              <w:t>Requisitos Específicos</w:t>
            </w:r>
          </w:p>
        </w:tc>
        <w:tc>
          <w:tcPr>
            <w:tcW w:w="7710" w:type="dxa"/>
            <w:tcBorders>
              <w:top w:val="nil"/>
              <w:left w:val="single" w:sz="8" w:space="0" w:color="auto"/>
              <w:bottom w:val="nil"/>
              <w:right w:val="double" w:sz="4" w:space="0" w:color="auto"/>
            </w:tcBorders>
            <w:tcMar>
              <w:top w:w="0" w:type="dxa"/>
              <w:left w:w="70" w:type="dxa"/>
              <w:bottom w:w="0" w:type="dxa"/>
              <w:right w:w="70" w:type="dxa"/>
            </w:tcMar>
            <w:vAlign w:val="center"/>
          </w:tcPr>
          <w:p w14:paraId="6DE5904F" w14:textId="77777777" w:rsidR="00EB019F" w:rsidRDefault="00EB019F" w:rsidP="00EB019F">
            <w:pPr>
              <w:jc w:val="both"/>
            </w:pPr>
            <w:r>
              <w:t>Caja ATX</w:t>
            </w:r>
          </w:p>
          <w:p w14:paraId="1ADE05B6" w14:textId="77777777" w:rsidR="00EB019F" w:rsidRDefault="00EB019F" w:rsidP="00EB019F">
            <w:pPr>
              <w:jc w:val="both"/>
            </w:pPr>
            <w:r>
              <w:t>Procesador: Reloj de aumento máx.: Hasta 5.1GHz</w:t>
            </w:r>
          </w:p>
          <w:p w14:paraId="528DD6E1" w14:textId="77777777" w:rsidR="00EB019F" w:rsidRDefault="00EB019F" w:rsidP="00EB019F">
            <w:pPr>
              <w:jc w:val="both"/>
            </w:pPr>
            <w:r>
              <w:t>Reloj base: 4.2GHz</w:t>
            </w:r>
          </w:p>
          <w:p w14:paraId="267965AF" w14:textId="77777777" w:rsidR="00EB019F" w:rsidRDefault="00EB019F" w:rsidP="00EB019F">
            <w:pPr>
              <w:jc w:val="both"/>
            </w:pPr>
            <w:r>
              <w:t>Caché L2 total: 8MB</w:t>
            </w:r>
          </w:p>
          <w:p w14:paraId="1A3EAC4A" w14:textId="77777777" w:rsidR="00EB019F" w:rsidRDefault="00EB019F" w:rsidP="00EB019F">
            <w:pPr>
              <w:jc w:val="both"/>
            </w:pPr>
            <w:r>
              <w:t>Caché L3 total: 16MB</w:t>
            </w:r>
          </w:p>
          <w:p w14:paraId="716451D2" w14:textId="77777777" w:rsidR="00EB019F" w:rsidRDefault="00EB019F" w:rsidP="00EB019F">
            <w:pPr>
              <w:jc w:val="both"/>
            </w:pPr>
            <w:r>
              <w:t>Plataforma: Computadora de escritorio</w:t>
            </w:r>
          </w:p>
          <w:p w14:paraId="30A3D54F" w14:textId="77777777" w:rsidR="00EB019F" w:rsidRDefault="00EB019F" w:rsidP="00EB019F">
            <w:pPr>
              <w:jc w:val="both"/>
            </w:pPr>
            <w:r>
              <w:t># de núcleos de CPU: 8</w:t>
            </w:r>
          </w:p>
          <w:p w14:paraId="183B0075" w14:textId="77777777" w:rsidR="00EB019F" w:rsidRDefault="00EB019F" w:rsidP="00EB019F">
            <w:pPr>
              <w:jc w:val="both"/>
            </w:pPr>
            <w:r>
              <w:t># de subrpocesos: 16</w:t>
            </w:r>
          </w:p>
          <w:p w14:paraId="2A8D4A4B" w14:textId="77777777" w:rsidR="00EB019F" w:rsidRDefault="00EB019F" w:rsidP="00EB019F">
            <w:pPr>
              <w:jc w:val="both"/>
            </w:pPr>
            <w:r>
              <w:t>CPU Socket: AM5</w:t>
            </w:r>
          </w:p>
          <w:p w14:paraId="0967E528" w14:textId="7128954D" w:rsidR="00EB019F" w:rsidRDefault="00EB019F" w:rsidP="00EB019F">
            <w:pPr>
              <w:jc w:val="both"/>
            </w:pPr>
            <w:r>
              <w:t>Board: •</w:t>
            </w:r>
            <w:r>
              <w:tab/>
              <w:t xml:space="preserve">CPU: </w:t>
            </w:r>
          </w:p>
          <w:p w14:paraId="71CEF510" w14:textId="3AE5A550" w:rsidR="00EB019F" w:rsidRDefault="00EB019F" w:rsidP="00EB019F">
            <w:pPr>
              <w:jc w:val="both"/>
            </w:pPr>
            <w:r>
              <w:t>•</w:t>
            </w:r>
            <w:r>
              <w:tab/>
            </w:r>
          </w:p>
          <w:p w14:paraId="2B9C563C" w14:textId="77777777" w:rsidR="00EB019F" w:rsidRDefault="00EB019F" w:rsidP="65123F3F">
            <w:pPr>
              <w:jc w:val="both"/>
              <w:rPr>
                <w:lang w:val="en-US"/>
              </w:rPr>
            </w:pPr>
            <w:r w:rsidRPr="65123F3F">
              <w:rPr>
                <w:lang w:val="en-US"/>
              </w:rPr>
              <w:t>•</w:t>
            </w:r>
            <w:r>
              <w:tab/>
            </w:r>
            <w:r w:rsidRPr="65123F3F">
              <w:rPr>
                <w:lang w:val="en-US"/>
              </w:rPr>
              <w:t>Memoria: 4 x DIMM, Max. 128GB, DDR5 6400+(OC)/6200(OC)/6000(OC)/5800(OC)/5600(OC)/5400(OC)/5200/5000/4800 ECC y no ECC, memoria sin búfer*</w:t>
            </w:r>
          </w:p>
          <w:p w14:paraId="27A4F32C" w14:textId="77777777" w:rsidR="00EB019F" w:rsidRDefault="00EB019F" w:rsidP="00EB019F">
            <w:pPr>
              <w:jc w:val="both"/>
            </w:pPr>
            <w:r>
              <w:t>La arquitectura de memoria de doble canal</w:t>
            </w:r>
          </w:p>
          <w:p w14:paraId="7E119B60" w14:textId="77777777" w:rsidR="00EB019F" w:rsidRDefault="00EB019F" w:rsidP="00EB019F">
            <w:pPr>
              <w:jc w:val="both"/>
            </w:pPr>
            <w:r>
              <w:t>es compatible con los perfiles extendidos de AMD para overclocking (EXPO ™ )</w:t>
            </w:r>
          </w:p>
          <w:p w14:paraId="04829B27" w14:textId="77777777" w:rsidR="00EB019F" w:rsidRDefault="00EB019F" w:rsidP="00EB019F">
            <w:pPr>
              <w:jc w:val="both"/>
            </w:pPr>
            <w:r>
              <w:t>OptiMem II</w:t>
            </w:r>
          </w:p>
          <w:p w14:paraId="2186E297" w14:textId="77777777" w:rsidR="00EB019F" w:rsidRDefault="00EB019F" w:rsidP="00EB019F">
            <w:pPr>
              <w:jc w:val="both"/>
            </w:pPr>
            <w:r>
              <w:t>•</w:t>
            </w:r>
            <w:r>
              <w:tab/>
              <w:t>Gráficos:</w:t>
            </w:r>
          </w:p>
          <w:p w14:paraId="4EAF6FE7" w14:textId="77777777" w:rsidR="00EB019F" w:rsidRDefault="00EB019F" w:rsidP="00EB019F">
            <w:pPr>
              <w:jc w:val="both"/>
            </w:pPr>
            <w:r>
              <w:t>•</w:t>
            </w:r>
            <w:r>
              <w:tab/>
              <w:t>1 x DisplayPort**</w:t>
            </w:r>
          </w:p>
          <w:p w14:paraId="3B64E1D6" w14:textId="77777777" w:rsidR="00EB019F" w:rsidRDefault="00EB019F" w:rsidP="00EB019F">
            <w:pPr>
              <w:jc w:val="both"/>
            </w:pPr>
            <w:r>
              <w:t>1 x puerto VGA</w:t>
            </w:r>
          </w:p>
          <w:p w14:paraId="28389E51" w14:textId="77777777" w:rsidR="00EB019F" w:rsidRDefault="00EB019F" w:rsidP="00EB019F">
            <w:pPr>
              <w:jc w:val="both"/>
            </w:pPr>
            <w:r>
              <w:t>1 x puerto HDMI ™</w:t>
            </w:r>
          </w:p>
          <w:p w14:paraId="1F1E5F85" w14:textId="77777777" w:rsidR="00EB019F" w:rsidRDefault="00EB019F" w:rsidP="00EB019F">
            <w:pPr>
              <w:jc w:val="both"/>
            </w:pPr>
          </w:p>
          <w:p w14:paraId="6B433FD7" w14:textId="77777777" w:rsidR="00EB019F" w:rsidRDefault="00EB019F" w:rsidP="00EB019F">
            <w:pPr>
              <w:jc w:val="both"/>
            </w:pPr>
            <w:r>
              <w:t>•</w:t>
            </w:r>
            <w:r>
              <w:tab/>
              <w:t>** Soporta máx. 8K@60Hz como se especifica en DisplayPort 1.4.</w:t>
            </w:r>
          </w:p>
          <w:p w14:paraId="0DF502BC" w14:textId="77777777" w:rsidR="00EB019F" w:rsidRDefault="00EB019F" w:rsidP="00EB019F">
            <w:pPr>
              <w:jc w:val="both"/>
            </w:pPr>
            <w:r>
              <w:t>* Admite 4K@60Hz como se especifica en HDMI 2.1.</w:t>
            </w:r>
          </w:p>
          <w:p w14:paraId="0B76A1DE" w14:textId="77777777" w:rsidR="00EB019F" w:rsidRDefault="00EB019F" w:rsidP="00EB019F">
            <w:pPr>
              <w:jc w:val="both"/>
            </w:pPr>
            <w:r>
              <w:lastRenderedPageBreak/>
              <w:t>•</w:t>
            </w:r>
            <w:r>
              <w:tab/>
              <w:t>Ranuras de expansión</w:t>
            </w:r>
          </w:p>
          <w:p w14:paraId="612C84A2" w14:textId="77777777" w:rsidR="00EB019F" w:rsidRDefault="00EB019F" w:rsidP="00EB019F">
            <w:pPr>
              <w:jc w:val="both"/>
            </w:pPr>
            <w:r>
              <w:t>•</w:t>
            </w:r>
            <w:r>
              <w:tab/>
              <w:t xml:space="preserve">Procesadores de escritorio AMD Ryzen </w:t>
            </w:r>
          </w:p>
          <w:p w14:paraId="03E92388" w14:textId="77777777" w:rsidR="00EB019F" w:rsidRDefault="00EB019F" w:rsidP="00EB019F">
            <w:pPr>
              <w:jc w:val="both"/>
            </w:pPr>
            <w:r>
              <w:t>Almacenamiento: Total admite 2 ranuras M.2 y 4 puertos SATA de 6 Gb/s* Procesadores de escritorio de la serie</w:t>
            </w:r>
          </w:p>
          <w:p w14:paraId="2204C25E" w14:textId="77777777" w:rsidR="00EB019F" w:rsidRDefault="00EB019F" w:rsidP="00EB019F">
            <w:pPr>
              <w:jc w:val="both"/>
            </w:pPr>
            <w:r>
              <w:t>•</w:t>
            </w:r>
            <w:r>
              <w:tab/>
              <w:t>Ranura M.2_1 (Clave M), tipo 2242/2260/2280 (admite modo PCIe 4.0 x4)</w:t>
            </w:r>
          </w:p>
          <w:p w14:paraId="2BA15F33" w14:textId="77777777" w:rsidR="00EB019F" w:rsidRDefault="00EB019F" w:rsidP="00EB019F">
            <w:pPr>
              <w:jc w:val="both"/>
            </w:pPr>
            <w:r>
              <w:t>Ranura M.2_2 (Clave M), tipo 2242/2260/2280 (admite el modo PCIe 4.0 x4)</w:t>
            </w:r>
          </w:p>
          <w:p w14:paraId="68CDF334" w14:textId="77777777" w:rsidR="00EB019F" w:rsidRDefault="00EB019F" w:rsidP="00EB019F">
            <w:pPr>
              <w:jc w:val="both"/>
            </w:pPr>
            <w:r>
              <w:t>•</w:t>
            </w:r>
            <w:r>
              <w:tab/>
              <w:t>Conjunto de chips AMD A620</w:t>
            </w:r>
          </w:p>
          <w:p w14:paraId="3FF7FD43" w14:textId="77777777" w:rsidR="00EB019F" w:rsidRDefault="00EB019F" w:rsidP="00EB019F">
            <w:pPr>
              <w:jc w:val="both"/>
            </w:pPr>
            <w:r>
              <w:t>4 puertos SATA 6 Gb/s</w:t>
            </w:r>
          </w:p>
          <w:p w14:paraId="27BBD858" w14:textId="77777777" w:rsidR="00EB019F" w:rsidRDefault="00EB019F" w:rsidP="00EB019F">
            <w:pPr>
              <w:jc w:val="both"/>
            </w:pPr>
            <w:r>
              <w:t>* La tecnología AMD RAIDXpert2 admite PCIe RAID 0/1/10 y SATA RAID 0/1/10.</w:t>
            </w:r>
          </w:p>
          <w:p w14:paraId="6C677C1C" w14:textId="77777777" w:rsidR="00EB019F" w:rsidRDefault="00EB019F" w:rsidP="00EB019F">
            <w:pPr>
              <w:jc w:val="both"/>
            </w:pPr>
            <w:r>
              <w:t>•</w:t>
            </w:r>
            <w:r>
              <w:tab/>
              <w:t>ethernet: 1 Ethernet Realtek de 1 Gb</w:t>
            </w:r>
          </w:p>
          <w:p w14:paraId="59113DB3" w14:textId="77777777" w:rsidR="00EB019F" w:rsidRDefault="00EB019F" w:rsidP="00EB019F">
            <w:pPr>
              <w:jc w:val="both"/>
            </w:pPr>
            <w:r>
              <w:t>•</w:t>
            </w:r>
            <w:r>
              <w:tab/>
              <w:t>USB trasero (6 puertos en total)</w:t>
            </w:r>
          </w:p>
          <w:p w14:paraId="0578DBDD" w14:textId="77777777" w:rsidR="00EB019F" w:rsidRDefault="00EB019F" w:rsidP="00EB019F">
            <w:pPr>
              <w:jc w:val="both"/>
            </w:pPr>
            <w:r>
              <w:t>2 puertos USB 3.2 Gen 1 (5G) (2 de tipo A)</w:t>
            </w:r>
          </w:p>
          <w:p w14:paraId="08976CFA" w14:textId="77777777" w:rsidR="00EB019F" w:rsidRDefault="00EB019F" w:rsidP="00EB019F">
            <w:pPr>
              <w:jc w:val="both"/>
            </w:pPr>
            <w:r>
              <w:t>4 puertos USB 2.0 (4 de tipo A)</w:t>
            </w:r>
          </w:p>
          <w:p w14:paraId="343C756F" w14:textId="77777777" w:rsidR="00EB019F" w:rsidRDefault="00EB019F" w:rsidP="00EB019F">
            <w:pPr>
              <w:jc w:val="both"/>
            </w:pPr>
            <w:r>
              <w:t>•</w:t>
            </w:r>
            <w:r>
              <w:tab/>
              <w:t>USB frontal (7 puertos en total)</w:t>
            </w:r>
          </w:p>
          <w:p w14:paraId="0E71E929" w14:textId="77777777" w:rsidR="00EB019F" w:rsidRDefault="00EB019F" w:rsidP="00EB019F">
            <w:pPr>
              <w:jc w:val="both"/>
            </w:pPr>
            <w:r>
              <w:t>1 USB 3.2 de 1.ª generación ( 5G) (compatible con USB Type-C ® )</w:t>
            </w:r>
          </w:p>
          <w:p w14:paraId="430A8876" w14:textId="77777777" w:rsidR="00EB019F" w:rsidRDefault="00EB019F" w:rsidP="00EB019F">
            <w:pPr>
              <w:jc w:val="both"/>
            </w:pPr>
            <w:r>
              <w:t>1 cabezal USB 3.2 Gen 1 (5G) compatible con 2 puertos USB 3.2 Gen 1 adicionales</w:t>
            </w:r>
          </w:p>
          <w:p w14:paraId="0621E40C" w14:textId="77777777" w:rsidR="00EB019F" w:rsidRDefault="00EB019F" w:rsidP="00EB019F">
            <w:pPr>
              <w:jc w:val="both"/>
            </w:pPr>
            <w:r>
              <w:t>2 cabezales USB 2.0 compatibles con 4 puertos USB 2.0 adicionales</w:t>
            </w:r>
          </w:p>
          <w:p w14:paraId="5D365748" w14:textId="77777777" w:rsidR="00EB019F" w:rsidRDefault="00EB019F" w:rsidP="00EB019F">
            <w:pPr>
              <w:jc w:val="both"/>
            </w:pPr>
            <w:r>
              <w:t>•</w:t>
            </w:r>
            <w:r>
              <w:tab/>
              <w:t>Audio: CÓDEC de audio de alta definición con sonido envolvente Realtek 7.1*</w:t>
            </w:r>
          </w:p>
          <w:p w14:paraId="08BF4478" w14:textId="77777777" w:rsidR="00EB019F" w:rsidRDefault="00EB019F" w:rsidP="00EB019F">
            <w:pPr>
              <w:jc w:val="both"/>
            </w:pPr>
            <w:r>
              <w:t>- Compatible con: detección de jack, transmisión múltiple, reasignación de jack del panel frontal</w:t>
            </w:r>
          </w:p>
          <w:p w14:paraId="2CB264DF" w14:textId="77777777" w:rsidR="00EB019F" w:rsidRDefault="00EB019F" w:rsidP="00EB019F">
            <w:pPr>
              <w:jc w:val="both"/>
            </w:pPr>
            <w:r>
              <w:t>- Admite reproducción de hasta 24 bits/192 kHz</w:t>
            </w:r>
          </w:p>
          <w:p w14:paraId="52D4781B" w14:textId="77777777" w:rsidR="00EB019F" w:rsidRDefault="00EB019F" w:rsidP="00EB019F">
            <w:pPr>
              <w:jc w:val="both"/>
            </w:pPr>
            <w:r>
              <w:t>•</w:t>
            </w:r>
            <w:r>
              <w:tab/>
              <w:t>Características de audio</w:t>
            </w:r>
          </w:p>
          <w:p w14:paraId="3C108D62" w14:textId="77777777" w:rsidR="00EB019F" w:rsidRDefault="00EB019F" w:rsidP="00EB019F">
            <w:pPr>
              <w:jc w:val="both"/>
            </w:pPr>
            <w:r>
              <w:t>- Blindaje de audio</w:t>
            </w:r>
          </w:p>
          <w:p w14:paraId="620CBFD1" w14:textId="77777777" w:rsidR="00EB019F" w:rsidRDefault="00EB019F" w:rsidP="00EB019F">
            <w:pPr>
              <w:jc w:val="both"/>
            </w:pPr>
            <w:r>
              <w:t>- Condensadores de audio premium</w:t>
            </w:r>
          </w:p>
          <w:p w14:paraId="1E279F40" w14:textId="77777777" w:rsidR="00EB019F" w:rsidRDefault="00EB019F" w:rsidP="00EB019F">
            <w:pPr>
              <w:jc w:val="both"/>
            </w:pPr>
            <w:r>
              <w:t>- Capas de PCB de audio dedicadas</w:t>
            </w:r>
          </w:p>
          <w:p w14:paraId="71152A6C" w14:textId="77777777" w:rsidR="00EB019F" w:rsidRDefault="00EB019F" w:rsidP="00EB019F">
            <w:pPr>
              <w:jc w:val="both"/>
            </w:pPr>
            <w:r>
              <w:t>* Se requiere un chasis con un módulo de audio HD en el panel frontal para admitir la salida de audio de sonido envolvente 7.1.</w:t>
            </w:r>
          </w:p>
          <w:p w14:paraId="540958B6" w14:textId="77777777" w:rsidR="00EB019F" w:rsidRDefault="00EB019F" w:rsidP="00EB019F">
            <w:pPr>
              <w:jc w:val="both"/>
            </w:pPr>
            <w:r>
              <w:t>•</w:t>
            </w:r>
            <w:r>
              <w:tab/>
              <w:t>Puertos de E/S del panel posterior</w:t>
            </w:r>
          </w:p>
          <w:p w14:paraId="059D121E" w14:textId="77777777" w:rsidR="00EB019F" w:rsidRDefault="00EB019F" w:rsidP="00EB019F">
            <w:pPr>
              <w:jc w:val="both"/>
            </w:pPr>
            <w:r>
              <w:t>•</w:t>
            </w:r>
            <w:r>
              <w:tab/>
              <w:t>2 puertos USB 3.2 Gen 1 (5G) (2 de tipo A)</w:t>
            </w:r>
          </w:p>
          <w:p w14:paraId="75CCADC3" w14:textId="77777777" w:rsidR="00EB019F" w:rsidRDefault="00EB019F" w:rsidP="00EB019F">
            <w:pPr>
              <w:jc w:val="both"/>
            </w:pPr>
            <w:r>
              <w:t>•</w:t>
            </w:r>
            <w:r>
              <w:tab/>
              <w:t>4 puertos USB 2.0 (4 de tipo A)</w:t>
            </w:r>
          </w:p>
          <w:p w14:paraId="4832F9C4" w14:textId="77777777" w:rsidR="00EB019F" w:rsidRDefault="00EB019F" w:rsidP="00EB019F">
            <w:pPr>
              <w:jc w:val="both"/>
            </w:pPr>
            <w:r>
              <w:t>•</w:t>
            </w:r>
            <w:r>
              <w:tab/>
              <w:t>1 DisplayPort</w:t>
            </w:r>
          </w:p>
          <w:p w14:paraId="66A4ABA4" w14:textId="492FF6B1" w:rsidR="00EB019F" w:rsidRDefault="00EB019F" w:rsidP="00EB019F">
            <w:pPr>
              <w:jc w:val="both"/>
            </w:pPr>
            <w:r>
              <w:t>•</w:t>
            </w:r>
            <w:r>
              <w:tab/>
              <w:t xml:space="preserve">1 puerto VGA 1 puerto HDMI </w:t>
            </w:r>
          </w:p>
          <w:p w14:paraId="5659B1CE" w14:textId="77777777" w:rsidR="00EB019F" w:rsidRDefault="00EB019F" w:rsidP="00EB019F">
            <w:pPr>
              <w:jc w:val="both"/>
            </w:pPr>
            <w:r>
              <w:t>•</w:t>
            </w:r>
            <w:r>
              <w:tab/>
              <w:t>1 puerto Ethernet Realtek de 1 Gb</w:t>
            </w:r>
          </w:p>
          <w:p w14:paraId="4A071602" w14:textId="77777777" w:rsidR="00EB019F" w:rsidRDefault="00EB019F" w:rsidP="00EB019F">
            <w:pPr>
              <w:jc w:val="both"/>
            </w:pPr>
            <w:r>
              <w:t>•</w:t>
            </w:r>
            <w:r>
              <w:tab/>
              <w:t>3 de audio 1 x botón BIOS FlashBack ™ 1 x puerto combinado de teclado / ratón PS/2</w:t>
            </w:r>
          </w:p>
          <w:p w14:paraId="0CE43354" w14:textId="77777777" w:rsidR="00EB019F" w:rsidRDefault="00EB019F" w:rsidP="00EB019F">
            <w:pPr>
              <w:jc w:val="both"/>
            </w:pPr>
            <w:r>
              <w:t>•</w:t>
            </w:r>
            <w:r>
              <w:tab/>
              <w:t>Conectores de E/S internos</w:t>
            </w:r>
          </w:p>
          <w:p w14:paraId="2991E6DF" w14:textId="77777777" w:rsidR="00EB019F" w:rsidRDefault="00EB019F" w:rsidP="00EB019F">
            <w:pPr>
              <w:jc w:val="both"/>
            </w:pPr>
            <w:r>
              <w:t>Relacionado con ventilador y refrigeración</w:t>
            </w:r>
          </w:p>
          <w:p w14:paraId="5D52CC2E" w14:textId="77777777" w:rsidR="00EB019F" w:rsidRDefault="00EB019F" w:rsidP="00EB019F">
            <w:pPr>
              <w:jc w:val="both"/>
            </w:pPr>
            <w:r>
              <w:t>1 cabezal de ventilador de CPU de 4 pines</w:t>
            </w:r>
          </w:p>
          <w:p w14:paraId="4C6FF260" w14:textId="77777777" w:rsidR="00EB019F" w:rsidRDefault="00EB019F" w:rsidP="00EB019F">
            <w:pPr>
              <w:jc w:val="both"/>
            </w:pPr>
            <w:r>
              <w:t>2 cabezales de ventilador de chasis de 4 pines</w:t>
            </w:r>
          </w:p>
          <w:p w14:paraId="7DB23BC4" w14:textId="77777777" w:rsidR="00EB019F" w:rsidRDefault="00EB019F" w:rsidP="00EB019F">
            <w:pPr>
              <w:jc w:val="both"/>
            </w:pPr>
            <w:r>
              <w:t>Relacionado con la alimentación</w:t>
            </w:r>
          </w:p>
          <w:p w14:paraId="39ABC7D0" w14:textId="77777777" w:rsidR="00EB019F" w:rsidRDefault="00EB019F" w:rsidP="00EB019F">
            <w:pPr>
              <w:jc w:val="both"/>
            </w:pPr>
            <w:r>
              <w:lastRenderedPageBreak/>
              <w:t>1 conector de alimentación principal de 24 pines</w:t>
            </w:r>
          </w:p>
          <w:p w14:paraId="0E1D48E9" w14:textId="77777777" w:rsidR="00EB019F" w:rsidRDefault="00EB019F" w:rsidP="00EB019F">
            <w:pPr>
              <w:jc w:val="both"/>
            </w:pPr>
            <w:r>
              <w:t>1 conector de alimentación de +12 V de 8 pines</w:t>
            </w:r>
          </w:p>
          <w:p w14:paraId="1482DE06" w14:textId="77777777" w:rsidR="00EB019F" w:rsidRDefault="00EB019F" w:rsidP="00EB019F">
            <w:pPr>
              <w:jc w:val="both"/>
            </w:pPr>
            <w:r>
              <w:t>Relacionado con almacenamiento</w:t>
            </w:r>
          </w:p>
          <w:p w14:paraId="7B8C5BAD" w14:textId="77777777" w:rsidR="00EB019F" w:rsidRDefault="00EB019F" w:rsidP="00EB019F">
            <w:pPr>
              <w:jc w:val="both"/>
            </w:pPr>
            <w:r>
              <w:t>2 ranuras M.2 (clave M )</w:t>
            </w:r>
          </w:p>
          <w:p w14:paraId="52A5F156" w14:textId="77777777" w:rsidR="00EB019F" w:rsidRDefault="00EB019F" w:rsidP="00EB019F">
            <w:pPr>
              <w:jc w:val="both"/>
            </w:pPr>
            <w:r>
              <w:t>4 puertos SATA 6Gb/s</w:t>
            </w:r>
          </w:p>
          <w:p w14:paraId="432842E3" w14:textId="77777777" w:rsidR="00EB019F" w:rsidRDefault="00EB019F" w:rsidP="00EB019F">
            <w:pPr>
              <w:jc w:val="both"/>
            </w:pPr>
            <w:r>
              <w:t>USB</w:t>
            </w:r>
          </w:p>
          <w:p w14:paraId="7A9AE5B6" w14:textId="77777777" w:rsidR="00EB019F" w:rsidRDefault="00EB019F" w:rsidP="00EB019F">
            <w:pPr>
              <w:jc w:val="both"/>
            </w:pPr>
            <w:r>
              <w:t>1 conector USB 3.2 Gen 1 (5G) (compatible con USB Type-C ® )</w:t>
            </w:r>
          </w:p>
          <w:p w14:paraId="236B82DC" w14:textId="77777777" w:rsidR="00EB019F" w:rsidRDefault="00EB019F" w:rsidP="00EB019F">
            <w:pPr>
              <w:jc w:val="both"/>
            </w:pPr>
            <w:r>
              <w:t>1 cabezal USB 3.2 Gen 1 (5G) compatible con 2 puertos USB 3.2 Gen 1 adicionales 2 cabezales</w:t>
            </w:r>
          </w:p>
          <w:p w14:paraId="6E88029E" w14:textId="77777777" w:rsidR="00EB019F" w:rsidRDefault="00EB019F" w:rsidP="00EB019F">
            <w:pPr>
              <w:jc w:val="both"/>
            </w:pPr>
            <w:r>
              <w:t>USB 2.0 admite 4 puertos USB 2.0 adicionales</w:t>
            </w:r>
          </w:p>
          <w:p w14:paraId="72D95949" w14:textId="77777777" w:rsidR="00EB019F" w:rsidRDefault="00EB019F" w:rsidP="00EB019F">
            <w:pPr>
              <w:jc w:val="both"/>
            </w:pPr>
            <w:r>
              <w:t>Varios</w:t>
            </w:r>
          </w:p>
          <w:p w14:paraId="17434952" w14:textId="77777777" w:rsidR="00EB019F" w:rsidRDefault="00EB019F" w:rsidP="00EB019F">
            <w:pPr>
              <w:jc w:val="both"/>
            </w:pPr>
            <w:r>
              <w:t>3 encabezados direccionables Gen 2</w:t>
            </w:r>
          </w:p>
          <w:p w14:paraId="0B6095C0" w14:textId="77777777" w:rsidR="00EB019F" w:rsidRDefault="00EB019F" w:rsidP="00EB019F">
            <w:pPr>
              <w:jc w:val="both"/>
            </w:pPr>
            <w:r>
              <w:t>1 encabezado Aura RGB</w:t>
            </w:r>
          </w:p>
          <w:p w14:paraId="135D9AC1" w14:textId="77777777" w:rsidR="00EB019F" w:rsidRDefault="00EB019F" w:rsidP="00EB019F">
            <w:pPr>
              <w:jc w:val="both"/>
            </w:pPr>
            <w:r>
              <w:t>1 encabezado Clear CMOS</w:t>
            </w:r>
          </w:p>
          <w:p w14:paraId="090693D7" w14:textId="77777777" w:rsidR="00EB019F" w:rsidRDefault="00EB019F" w:rsidP="00EB019F">
            <w:pPr>
              <w:jc w:val="both"/>
            </w:pPr>
            <w:r>
              <w:t>1 encabezado de puerto COM</w:t>
            </w:r>
          </w:p>
          <w:p w14:paraId="5C625BA5" w14:textId="77777777" w:rsidR="00EB019F" w:rsidRDefault="00EB019F" w:rsidP="00EB019F">
            <w:pPr>
              <w:jc w:val="both"/>
            </w:pPr>
            <w:r>
              <w:t>1 encabezado de audio del panel frontal (AAFP)</w:t>
            </w:r>
          </w:p>
          <w:p w14:paraId="4462C027" w14:textId="77777777" w:rsidR="00EB019F" w:rsidRDefault="00EB019F" w:rsidP="00EB019F">
            <w:pPr>
              <w:jc w:val="both"/>
            </w:pPr>
            <w:r>
              <w:t>1 encabezado de salida S/PDIF</w:t>
            </w:r>
          </w:p>
          <w:p w14:paraId="1B7271A3" w14:textId="77777777" w:rsidR="00EB019F" w:rsidRDefault="00EB019F" w:rsidP="00EB019F">
            <w:pPr>
              <w:jc w:val="both"/>
            </w:pPr>
            <w:r>
              <w:t>1 cabezal de altavoz</w:t>
            </w:r>
          </w:p>
          <w:p w14:paraId="107E290C" w14:textId="77777777" w:rsidR="00EB019F" w:rsidRDefault="00EB019F" w:rsidP="00EB019F">
            <w:pPr>
              <w:jc w:val="both"/>
            </w:pPr>
            <w:r>
              <w:t>1 cabezal SPI TPM (14-1 pines)</w:t>
            </w:r>
          </w:p>
          <w:p w14:paraId="52F978FD" w14:textId="77777777" w:rsidR="00EB019F" w:rsidRDefault="00EB019F" w:rsidP="00EB019F">
            <w:pPr>
              <w:jc w:val="both"/>
            </w:pPr>
            <w:r>
              <w:t>1 cabezal de panel de sistema de 10-1 pines</w:t>
            </w:r>
          </w:p>
          <w:p w14:paraId="47A374A0" w14:textId="77777777" w:rsidR="00EB019F" w:rsidRDefault="00EB019F" w:rsidP="00EB019F">
            <w:pPr>
              <w:jc w:val="both"/>
            </w:pPr>
            <w:r>
              <w:t>•</w:t>
            </w:r>
            <w:r>
              <w:tab/>
              <w:t>Accesorios</w:t>
            </w:r>
          </w:p>
          <w:p w14:paraId="64BDFB7C" w14:textId="77777777" w:rsidR="00EB019F" w:rsidRDefault="00EB019F" w:rsidP="00EB019F">
            <w:pPr>
              <w:jc w:val="both"/>
            </w:pPr>
            <w:r>
              <w:t>Cables</w:t>
            </w:r>
          </w:p>
          <w:p w14:paraId="6765AA52" w14:textId="77777777" w:rsidR="00EB019F" w:rsidRDefault="00EB019F" w:rsidP="00EB019F">
            <w:pPr>
              <w:jc w:val="both"/>
            </w:pPr>
            <w:r>
              <w:t>2 cables SATA de 6 Gb/s</w:t>
            </w:r>
          </w:p>
          <w:p w14:paraId="424409AB" w14:textId="77777777" w:rsidR="00EB019F" w:rsidRDefault="00EB019F" w:rsidP="00EB019F">
            <w:pPr>
              <w:jc w:val="both"/>
            </w:pPr>
            <w:r>
              <w:t>Varios</w:t>
            </w:r>
          </w:p>
          <w:p w14:paraId="4733C4F4" w14:textId="77777777" w:rsidR="00EB019F" w:rsidRDefault="00EB019F" w:rsidP="00EB019F">
            <w:pPr>
              <w:jc w:val="both"/>
            </w:pPr>
            <w:r>
              <w:t>1 protector de E/S</w:t>
            </w:r>
          </w:p>
          <w:p w14:paraId="2817AAB2" w14:textId="77777777" w:rsidR="00EB019F" w:rsidRDefault="00EB019F" w:rsidP="00EB019F">
            <w:pPr>
              <w:jc w:val="both"/>
            </w:pPr>
            <w:r>
              <w:t>1 paquete de tornillos para SSD M.2</w:t>
            </w:r>
          </w:p>
          <w:p w14:paraId="2EFC3147" w14:textId="77777777" w:rsidR="00EB019F" w:rsidRDefault="00EB019F" w:rsidP="00EB019F">
            <w:pPr>
              <w:jc w:val="both"/>
            </w:pPr>
            <w:r>
              <w:t>Documentación</w:t>
            </w:r>
          </w:p>
          <w:p w14:paraId="1BFB36A1" w14:textId="77777777" w:rsidR="00EB019F" w:rsidRDefault="00EB019F" w:rsidP="00EB019F">
            <w:pPr>
              <w:jc w:val="both"/>
            </w:pPr>
            <w:r>
              <w:t>1 tarjeta de clave de activación ACC Express</w:t>
            </w:r>
          </w:p>
          <w:p w14:paraId="0F6B7D0F" w14:textId="77777777" w:rsidR="00EB019F" w:rsidRDefault="00EB019F" w:rsidP="00EB019F">
            <w:pPr>
              <w:jc w:val="both"/>
            </w:pPr>
            <w:r>
              <w:t>1 guía del usuario</w:t>
            </w:r>
          </w:p>
          <w:p w14:paraId="29A94F44" w14:textId="77777777" w:rsidR="00EB019F" w:rsidRDefault="00EB019F" w:rsidP="00EB019F">
            <w:pPr>
              <w:jc w:val="both"/>
            </w:pPr>
            <w:r>
              <w:t>•</w:t>
            </w:r>
            <w:r>
              <w:tab/>
              <w:t>Factor de forma</w:t>
            </w:r>
          </w:p>
          <w:p w14:paraId="5F529AA0" w14:textId="77777777" w:rsidR="00EB019F" w:rsidRDefault="00EB019F" w:rsidP="00EB019F">
            <w:pPr>
              <w:jc w:val="both"/>
            </w:pPr>
            <w:r>
              <w:t>Factor de forma micro-ATX</w:t>
            </w:r>
          </w:p>
          <w:p w14:paraId="7F02CB6E" w14:textId="77777777" w:rsidR="00EB019F" w:rsidRDefault="00EB019F" w:rsidP="00EB019F">
            <w:pPr>
              <w:jc w:val="both"/>
            </w:pPr>
            <w:r>
              <w:t>9,6 pulgadas x 9,6 pulgadas (24,4 cm x 24,4 cm)</w:t>
            </w:r>
          </w:p>
          <w:p w14:paraId="29433CF7" w14:textId="77777777" w:rsidR="00EB019F" w:rsidRDefault="00EB019F" w:rsidP="00EB019F">
            <w:pPr>
              <w:jc w:val="both"/>
            </w:pPr>
          </w:p>
          <w:p w14:paraId="138688E7" w14:textId="77777777" w:rsidR="00EB019F" w:rsidRDefault="00EB019F" w:rsidP="00EB019F">
            <w:pPr>
              <w:jc w:val="both"/>
            </w:pPr>
          </w:p>
          <w:p w14:paraId="2B3ED019" w14:textId="77777777" w:rsidR="00EB019F" w:rsidRDefault="00EB019F" w:rsidP="00EB019F">
            <w:pPr>
              <w:jc w:val="both"/>
            </w:pPr>
            <w:r>
              <w:t>Memoria: 32gb ddr5 5200mhz rgb</w:t>
            </w:r>
            <w:r w:rsidRPr="42ED1BE4">
              <w:rPr>
                <w:rFonts w:ascii="Segoe UI Symbol" w:hAnsi="Segoe UI Symbol" w:cs="Segoe UI Symbol"/>
              </w:rPr>
              <w:t>✅</w:t>
            </w:r>
          </w:p>
          <w:p w14:paraId="23C2222E" w14:textId="77777777" w:rsidR="00EB019F" w:rsidRDefault="00EB019F" w:rsidP="00EB019F">
            <w:pPr>
              <w:jc w:val="both"/>
            </w:pPr>
            <w:r>
              <w:t>Almacenamiento: SSD 512GB M.2</w:t>
            </w:r>
            <w:r w:rsidRPr="42ED1BE4">
              <w:rPr>
                <w:rFonts w:ascii="Segoe UI Symbol" w:hAnsi="Segoe UI Symbol" w:cs="Segoe UI Symbol"/>
              </w:rPr>
              <w:t>✅</w:t>
            </w:r>
          </w:p>
          <w:p w14:paraId="69A6030B" w14:textId="66DD6392" w:rsidR="00EB019F" w:rsidRPr="005E1E4E" w:rsidRDefault="2564C71B" w:rsidP="646614E4">
            <w:pPr>
              <w:jc w:val="both"/>
            </w:pPr>
            <w:r>
              <w:t>Refrigeración Liquida de 240 mm</w:t>
            </w:r>
            <w:r w:rsidR="0A54BB7E">
              <w:t xml:space="preserve"> </w:t>
            </w:r>
            <w:r w:rsidR="0A54BB7E" w:rsidRPr="005E1E4E">
              <w:t>o como mínimo 4 ventiladores de disipación de calor.</w:t>
            </w:r>
          </w:p>
          <w:p w14:paraId="20CFB003" w14:textId="77777777" w:rsidR="00EB019F" w:rsidRDefault="00EB019F" w:rsidP="00EB019F">
            <w:pPr>
              <w:jc w:val="both"/>
            </w:pPr>
            <w:r>
              <w:t>Combo: Teclado y Mouse</w:t>
            </w:r>
            <w:r w:rsidRPr="42ED1BE4">
              <w:rPr>
                <w:rFonts w:ascii="Segoe UI Symbol" w:hAnsi="Segoe UI Symbol" w:cs="Segoe UI Symbol"/>
              </w:rPr>
              <w:t>✅</w:t>
            </w:r>
          </w:p>
          <w:p w14:paraId="5AA035F6" w14:textId="77777777" w:rsidR="00EB019F" w:rsidRDefault="00EB019F" w:rsidP="00EB019F">
            <w:pPr>
              <w:jc w:val="both"/>
            </w:pPr>
            <w:r>
              <w:t>TVideo: Bus Standard</w:t>
            </w:r>
          </w:p>
          <w:p w14:paraId="4F42F429" w14:textId="77777777" w:rsidR="00EB019F" w:rsidRDefault="00EB019F" w:rsidP="00EB019F">
            <w:pPr>
              <w:jc w:val="both"/>
            </w:pPr>
            <w:r>
              <w:lastRenderedPageBreak/>
              <w:t>PCI Express 4.0</w:t>
            </w:r>
          </w:p>
          <w:p w14:paraId="569DA1E9" w14:textId="77777777" w:rsidR="00EB019F" w:rsidRDefault="00EB019F" w:rsidP="00EB019F">
            <w:pPr>
              <w:jc w:val="both"/>
            </w:pPr>
            <w:r>
              <w:t>OpenGL</w:t>
            </w:r>
          </w:p>
          <w:p w14:paraId="78593963" w14:textId="77777777" w:rsidR="00EB019F" w:rsidRDefault="00EB019F" w:rsidP="00EB019F">
            <w:pPr>
              <w:jc w:val="both"/>
            </w:pPr>
            <w:r>
              <w:t>OpenGL®4.6</w:t>
            </w:r>
          </w:p>
          <w:p w14:paraId="11FB91B0" w14:textId="77777777" w:rsidR="00EB019F" w:rsidRDefault="00EB019F" w:rsidP="00EB019F">
            <w:pPr>
              <w:jc w:val="both"/>
            </w:pPr>
            <w:r>
              <w:t>Video Memory</w:t>
            </w:r>
          </w:p>
          <w:p w14:paraId="7B10D730" w14:textId="77777777" w:rsidR="00EB019F" w:rsidRDefault="00EB019F" w:rsidP="00EB019F">
            <w:pPr>
              <w:jc w:val="both"/>
            </w:pPr>
            <w:r>
              <w:t>12GB GDDR6</w:t>
            </w:r>
          </w:p>
          <w:p w14:paraId="501C4CDD" w14:textId="77777777" w:rsidR="00EB019F" w:rsidRDefault="00EB019F" w:rsidP="00EB019F">
            <w:pPr>
              <w:jc w:val="both"/>
            </w:pPr>
            <w:r>
              <w:t>Engine Clock</w:t>
            </w:r>
          </w:p>
          <w:p w14:paraId="68BDA102" w14:textId="77777777" w:rsidR="00EB019F" w:rsidRDefault="00EB019F" w:rsidP="00EB019F">
            <w:pPr>
              <w:jc w:val="both"/>
            </w:pPr>
            <w:r>
              <w:t>OC mode : up to 2599 MHz (Boost Clock)/up to 2239 MHz (Game Clock)</w:t>
            </w:r>
          </w:p>
          <w:p w14:paraId="4DD6CB0D" w14:textId="77777777" w:rsidR="00EB019F" w:rsidRDefault="00EB019F" w:rsidP="00EB019F">
            <w:pPr>
              <w:jc w:val="both"/>
            </w:pPr>
            <w:r>
              <w:t>Default mode : up to 2584 MHz (Boost Clock)/up to 2226 MHz (Game Clock)</w:t>
            </w:r>
          </w:p>
          <w:p w14:paraId="44389F31" w14:textId="77777777" w:rsidR="00EB019F" w:rsidRDefault="00EB019F" w:rsidP="00EB019F">
            <w:pPr>
              <w:jc w:val="both"/>
            </w:pPr>
            <w:r>
              <w:t>Stream Processors</w:t>
            </w:r>
          </w:p>
          <w:p w14:paraId="4B40031A" w14:textId="77777777" w:rsidR="00EB019F" w:rsidRDefault="00EB019F" w:rsidP="00EB019F">
            <w:pPr>
              <w:jc w:val="both"/>
            </w:pPr>
            <w:r>
              <w:t>3456</w:t>
            </w:r>
          </w:p>
          <w:p w14:paraId="71C3D04A" w14:textId="77777777" w:rsidR="00EB019F" w:rsidRDefault="00EB019F" w:rsidP="00EB019F">
            <w:pPr>
              <w:jc w:val="both"/>
            </w:pPr>
            <w:r>
              <w:t>Memory Speed</w:t>
            </w:r>
          </w:p>
          <w:p w14:paraId="001A8A8B" w14:textId="77777777" w:rsidR="00EB019F" w:rsidRDefault="00EB019F" w:rsidP="00EB019F">
            <w:pPr>
              <w:jc w:val="both"/>
            </w:pPr>
            <w:r>
              <w:t>18 Gbps</w:t>
            </w:r>
          </w:p>
          <w:p w14:paraId="15419A17" w14:textId="77777777" w:rsidR="00EB019F" w:rsidRDefault="00EB019F" w:rsidP="00EB019F">
            <w:pPr>
              <w:jc w:val="both"/>
            </w:pPr>
            <w:r>
              <w:t>Memory Interface</w:t>
            </w:r>
          </w:p>
          <w:p w14:paraId="10C1228D" w14:textId="77777777" w:rsidR="00EB019F" w:rsidRDefault="00EB019F" w:rsidP="00EB019F">
            <w:pPr>
              <w:jc w:val="both"/>
            </w:pPr>
            <w:r>
              <w:t>192-bit</w:t>
            </w:r>
          </w:p>
          <w:p w14:paraId="5C5733EC" w14:textId="77777777" w:rsidR="00EB019F" w:rsidRDefault="00EB019F" w:rsidP="00EB019F">
            <w:pPr>
              <w:jc w:val="both"/>
            </w:pPr>
            <w:r>
              <w:t>Resolution</w:t>
            </w:r>
          </w:p>
          <w:p w14:paraId="186FD9AE" w14:textId="77777777" w:rsidR="00EB019F" w:rsidRDefault="00EB019F" w:rsidP="00EB019F">
            <w:pPr>
              <w:jc w:val="both"/>
            </w:pPr>
            <w:r>
              <w:t>Digital Max Resolution 7680 x 4320</w:t>
            </w:r>
          </w:p>
          <w:p w14:paraId="15FEB850" w14:textId="77777777" w:rsidR="00EB019F" w:rsidRDefault="00EB019F" w:rsidP="00EB019F">
            <w:pPr>
              <w:jc w:val="both"/>
            </w:pPr>
            <w:r>
              <w:t>Interface</w:t>
            </w:r>
          </w:p>
          <w:p w14:paraId="67F18F34" w14:textId="77777777" w:rsidR="00EB019F" w:rsidRDefault="00EB019F" w:rsidP="00EB019F">
            <w:pPr>
              <w:jc w:val="both"/>
            </w:pPr>
            <w:r>
              <w:t>Yes x 1 (Native HDMI 2.1)</w:t>
            </w:r>
          </w:p>
          <w:p w14:paraId="390FBC4C" w14:textId="77777777" w:rsidR="00EB019F" w:rsidRDefault="00EB019F" w:rsidP="00EB019F">
            <w:pPr>
              <w:jc w:val="both"/>
            </w:pPr>
            <w:r>
              <w:t>Yes x 3 (Native DisplayPort 2.1)</w:t>
            </w:r>
          </w:p>
          <w:p w14:paraId="2BB7737F" w14:textId="77777777" w:rsidR="00EB019F" w:rsidRDefault="00EB019F" w:rsidP="00EB019F">
            <w:pPr>
              <w:jc w:val="both"/>
            </w:pPr>
            <w:r>
              <w:t>HDCP Support Yes (2.3)</w:t>
            </w:r>
          </w:p>
          <w:p w14:paraId="37D69858" w14:textId="77777777" w:rsidR="00EB019F" w:rsidRDefault="00EB019F" w:rsidP="00EB019F">
            <w:pPr>
              <w:jc w:val="both"/>
            </w:pPr>
            <w:r>
              <w:t>Maximum Display Support</w:t>
            </w:r>
          </w:p>
          <w:p w14:paraId="3E9F2D34" w14:textId="77777777" w:rsidR="00EB019F" w:rsidRDefault="00EB019F" w:rsidP="00EB019F">
            <w:pPr>
              <w:jc w:val="both"/>
            </w:pPr>
            <w:r>
              <w:t>4</w:t>
            </w:r>
          </w:p>
          <w:p w14:paraId="7B95F76F" w14:textId="77777777" w:rsidR="00EB019F" w:rsidRDefault="00EB019F" w:rsidP="00EB019F">
            <w:pPr>
              <w:jc w:val="both"/>
            </w:pPr>
            <w:r>
              <w:t>NVlink/ Crossfire Support</w:t>
            </w:r>
          </w:p>
          <w:p w14:paraId="43424B78" w14:textId="77777777" w:rsidR="00EB019F" w:rsidRDefault="00EB019F" w:rsidP="00EB019F">
            <w:pPr>
              <w:jc w:val="both"/>
            </w:pPr>
            <w:r>
              <w:t>No</w:t>
            </w:r>
          </w:p>
          <w:p w14:paraId="61561508" w14:textId="77777777" w:rsidR="00EB019F" w:rsidRDefault="00EB019F" w:rsidP="00EB019F">
            <w:pPr>
              <w:jc w:val="both"/>
            </w:pPr>
            <w:r>
              <w:t>Accessories</w:t>
            </w:r>
          </w:p>
          <w:p w14:paraId="3E71B6F6" w14:textId="77777777" w:rsidR="00EB019F" w:rsidRDefault="00EB019F" w:rsidP="00EB019F">
            <w:pPr>
              <w:jc w:val="both"/>
            </w:pPr>
            <w:r>
              <w:t>1 x Speedsetup Manual</w:t>
            </w:r>
          </w:p>
          <w:p w14:paraId="06B27B06" w14:textId="76226EE5" w:rsidR="00EB019F" w:rsidRDefault="00EB019F" w:rsidP="42ED1BE4">
            <w:pPr>
              <w:jc w:val="both"/>
            </w:pPr>
            <w:r>
              <w:t>279.9 x 133.9 x 49.3 mm</w:t>
            </w:r>
          </w:p>
          <w:p w14:paraId="08263853" w14:textId="77777777" w:rsidR="00EB019F" w:rsidRDefault="00EB019F" w:rsidP="00EB019F">
            <w:pPr>
              <w:jc w:val="both"/>
            </w:pPr>
            <w:r>
              <w:t>11.02 x 5.27 x 1.94 inch</w:t>
            </w:r>
          </w:p>
          <w:p w14:paraId="3D4B82E6" w14:textId="77777777" w:rsidR="00EB019F" w:rsidRDefault="00EB019F" w:rsidP="00EB019F">
            <w:pPr>
              <w:jc w:val="both"/>
            </w:pPr>
            <w:r>
              <w:t>Recommended PSU</w:t>
            </w:r>
          </w:p>
          <w:p w14:paraId="14E9749E" w14:textId="77777777" w:rsidR="00EB019F" w:rsidRDefault="00EB019F" w:rsidP="00EB019F">
            <w:pPr>
              <w:jc w:val="both"/>
            </w:pPr>
            <w:r>
              <w:t>750W</w:t>
            </w:r>
          </w:p>
          <w:p w14:paraId="5B2B9AAD" w14:textId="77777777" w:rsidR="00EB019F" w:rsidRDefault="00EB019F" w:rsidP="00EB019F">
            <w:pPr>
              <w:jc w:val="both"/>
            </w:pPr>
            <w:r>
              <w:t>Power Connectors</w:t>
            </w:r>
          </w:p>
          <w:p w14:paraId="32D9D16A" w14:textId="77777777" w:rsidR="00EB019F" w:rsidRDefault="00EB019F" w:rsidP="00EB019F">
            <w:pPr>
              <w:jc w:val="both"/>
            </w:pPr>
            <w:r>
              <w:t>2 x 8-pin</w:t>
            </w:r>
          </w:p>
          <w:p w14:paraId="69439EEE" w14:textId="77777777" w:rsidR="00EB019F" w:rsidRDefault="00EB019F" w:rsidP="00EB019F">
            <w:pPr>
              <w:jc w:val="both"/>
            </w:pPr>
            <w:r>
              <w:t>Slot</w:t>
            </w:r>
          </w:p>
          <w:p w14:paraId="6234FEFA" w14:textId="77777777" w:rsidR="00EB019F" w:rsidRDefault="00EB019F" w:rsidP="00EB019F">
            <w:pPr>
              <w:jc w:val="both"/>
            </w:pPr>
            <w:r>
              <w:t>2.47 slot</w:t>
            </w:r>
          </w:p>
          <w:p w14:paraId="62F2B6EB" w14:textId="47A6724F" w:rsidR="00EB019F" w:rsidRDefault="00EB019F" w:rsidP="00EB019F">
            <w:pPr>
              <w:jc w:val="both"/>
            </w:pPr>
          </w:p>
          <w:p w14:paraId="14605161" w14:textId="77777777" w:rsidR="00EB019F" w:rsidRDefault="00EB019F" w:rsidP="00EB019F">
            <w:pPr>
              <w:jc w:val="both"/>
            </w:pPr>
          </w:p>
          <w:p w14:paraId="4E1EC151" w14:textId="77777777" w:rsidR="00EB019F" w:rsidRDefault="00EB019F" w:rsidP="00EB019F">
            <w:pPr>
              <w:jc w:val="both"/>
            </w:pPr>
            <w:r>
              <w:t xml:space="preserve">Fuente de poder: 650W 80 Plus Bronce </w:t>
            </w:r>
            <w:r w:rsidRPr="42ED1BE4">
              <w:rPr>
                <w:rFonts w:ascii="Segoe UI Symbol" w:hAnsi="Segoe UI Symbol" w:cs="Segoe UI Symbol"/>
              </w:rPr>
              <w:t>✅</w:t>
            </w:r>
          </w:p>
          <w:p w14:paraId="0CEB1A6B" w14:textId="77777777" w:rsidR="00EB019F" w:rsidRDefault="00EB019F" w:rsidP="00EB019F">
            <w:pPr>
              <w:jc w:val="both"/>
            </w:pPr>
            <w:r>
              <w:t>Monitor Color:</w:t>
            </w:r>
            <w:r>
              <w:tab/>
              <w:t>Negro</w:t>
            </w:r>
          </w:p>
          <w:p w14:paraId="3261341E" w14:textId="77777777" w:rsidR="00EB019F" w:rsidRDefault="00EB019F" w:rsidP="00EB019F">
            <w:pPr>
              <w:jc w:val="both"/>
            </w:pPr>
            <w:r>
              <w:t>Uso:</w:t>
            </w:r>
            <w:r>
              <w:tab/>
              <w:t>Gamer</w:t>
            </w:r>
          </w:p>
          <w:p w14:paraId="5619340B" w14:textId="77777777" w:rsidR="00EB019F" w:rsidRDefault="00EB019F" w:rsidP="00EB019F">
            <w:pPr>
              <w:jc w:val="both"/>
            </w:pPr>
            <w:r>
              <w:t>DISPLAY:</w:t>
            </w:r>
            <w:r>
              <w:tab/>
              <w:t xml:space="preserve"> </w:t>
            </w:r>
          </w:p>
          <w:p w14:paraId="1FEE7F56" w14:textId="77777777" w:rsidR="00EB019F" w:rsidRDefault="00EB019F" w:rsidP="00EB019F">
            <w:pPr>
              <w:jc w:val="both"/>
            </w:pPr>
            <w:r>
              <w:lastRenderedPageBreak/>
              <w:t>Tamaño Pantalla:</w:t>
            </w:r>
            <w:r>
              <w:tab/>
              <w:t>27"</w:t>
            </w:r>
          </w:p>
          <w:p w14:paraId="1B97CAF4" w14:textId="77777777" w:rsidR="00EB019F" w:rsidRDefault="00EB019F" w:rsidP="00EB019F">
            <w:pPr>
              <w:jc w:val="both"/>
            </w:pPr>
            <w:r>
              <w:t>Máxima Resolución:</w:t>
            </w:r>
            <w:r>
              <w:tab/>
              <w:t>1920*1080</w:t>
            </w:r>
          </w:p>
          <w:p w14:paraId="2951BBC6" w14:textId="77777777" w:rsidR="00EB019F" w:rsidRDefault="00EB019F" w:rsidP="00EB019F">
            <w:pPr>
              <w:jc w:val="both"/>
            </w:pPr>
            <w:r>
              <w:t>Tasa de Refresco:</w:t>
            </w:r>
            <w:r>
              <w:tab/>
              <w:t>165HZ</w:t>
            </w:r>
          </w:p>
          <w:p w14:paraId="3F9D5932" w14:textId="77777777" w:rsidR="00EB019F" w:rsidRDefault="00EB019F" w:rsidP="00EB019F">
            <w:pPr>
              <w:jc w:val="both"/>
            </w:pPr>
            <w:r>
              <w:t>Tiempo de Respuesta:</w:t>
            </w:r>
            <w:r>
              <w:tab/>
              <w:t>1ms ( MPRT)</w:t>
            </w:r>
          </w:p>
          <w:p w14:paraId="1273AAD5" w14:textId="77777777" w:rsidR="00EB019F" w:rsidRDefault="00EB019F" w:rsidP="00EB019F">
            <w:pPr>
              <w:jc w:val="both"/>
            </w:pPr>
            <w:r>
              <w:t>Colores:</w:t>
            </w:r>
            <w:r>
              <w:tab/>
              <w:t>16.7M</w:t>
            </w:r>
          </w:p>
          <w:p w14:paraId="7A6D74C8" w14:textId="77777777" w:rsidR="00EB019F" w:rsidRDefault="00EB019F" w:rsidP="00EB019F">
            <w:pPr>
              <w:jc w:val="both"/>
            </w:pPr>
            <w:r>
              <w:t>Brillo:</w:t>
            </w:r>
            <w:r>
              <w:tab/>
              <w:t>300cd/m2</w:t>
            </w:r>
          </w:p>
          <w:p w14:paraId="542620D4" w14:textId="77777777" w:rsidR="00EB019F" w:rsidRDefault="00EB019F" w:rsidP="00EB019F">
            <w:pPr>
              <w:jc w:val="both"/>
            </w:pPr>
            <w:r>
              <w:t>Contraste Real:</w:t>
            </w:r>
            <w:r>
              <w:tab/>
              <w:t>1000:1</w:t>
            </w:r>
          </w:p>
          <w:p w14:paraId="55C64EBD" w14:textId="77777777" w:rsidR="00EB019F" w:rsidRDefault="00EB019F" w:rsidP="00EB019F">
            <w:pPr>
              <w:jc w:val="both"/>
            </w:pPr>
            <w:r>
              <w:t>Angulo de visión:</w:t>
            </w:r>
            <w:r>
              <w:tab/>
              <w:t>178°</w:t>
            </w:r>
          </w:p>
          <w:p w14:paraId="33C78DD0" w14:textId="77777777" w:rsidR="00EB019F" w:rsidRDefault="00EB019F" w:rsidP="00EB019F">
            <w:pPr>
              <w:jc w:val="both"/>
            </w:pPr>
            <w:r>
              <w:t>Panel:</w:t>
            </w:r>
            <w:r>
              <w:tab/>
              <w:t>IPS</w:t>
            </w:r>
          </w:p>
          <w:p w14:paraId="099846A6" w14:textId="77777777" w:rsidR="00EB019F" w:rsidRDefault="00EB019F" w:rsidP="00EB019F">
            <w:pPr>
              <w:jc w:val="both"/>
            </w:pPr>
            <w:r>
              <w:t>HDR:</w:t>
            </w:r>
            <w:r>
              <w:tab/>
              <w:t>10</w:t>
            </w:r>
          </w:p>
          <w:p w14:paraId="31DAF8DD" w14:textId="77777777" w:rsidR="00EB019F" w:rsidRDefault="00EB019F" w:rsidP="00EB019F">
            <w:pPr>
              <w:jc w:val="both"/>
            </w:pPr>
            <w:r>
              <w:t>FreeSync:</w:t>
            </w:r>
            <w:r>
              <w:tab/>
              <w:t>Si</w:t>
            </w:r>
          </w:p>
          <w:p w14:paraId="388A16B8" w14:textId="77777777" w:rsidR="00EB019F" w:rsidRDefault="00EB019F" w:rsidP="00EB019F">
            <w:pPr>
              <w:jc w:val="both"/>
            </w:pPr>
            <w:r>
              <w:t>Vesa:</w:t>
            </w:r>
            <w:r>
              <w:tab/>
              <w:t>75*75mm</w:t>
            </w:r>
          </w:p>
          <w:p w14:paraId="249661EB" w14:textId="77777777" w:rsidR="00EB019F" w:rsidRDefault="00EB019F" w:rsidP="00EB019F">
            <w:pPr>
              <w:jc w:val="both"/>
            </w:pPr>
            <w:r>
              <w:t>CONECTIVIDAD:</w:t>
            </w:r>
            <w:r>
              <w:tab/>
              <w:t xml:space="preserve"> </w:t>
            </w:r>
          </w:p>
          <w:p w14:paraId="38373C61" w14:textId="77777777" w:rsidR="00EB019F" w:rsidRDefault="00EB019F" w:rsidP="00EB019F">
            <w:pPr>
              <w:jc w:val="both"/>
            </w:pPr>
            <w:r>
              <w:t>2 x</w:t>
            </w:r>
            <w:r>
              <w:tab/>
              <w:t>HDMI</w:t>
            </w:r>
          </w:p>
          <w:p w14:paraId="3A141E12" w14:textId="77777777" w:rsidR="00EB019F" w:rsidRDefault="00EB019F" w:rsidP="00EB019F">
            <w:pPr>
              <w:jc w:val="both"/>
            </w:pPr>
            <w:r>
              <w:t>1 x</w:t>
            </w:r>
            <w:r>
              <w:tab/>
              <w:t>DisplayPort</w:t>
            </w:r>
          </w:p>
          <w:p w14:paraId="30D2614C" w14:textId="77777777" w:rsidR="00EB019F" w:rsidRDefault="00EB019F" w:rsidP="00EB019F">
            <w:pPr>
              <w:jc w:val="both"/>
            </w:pPr>
            <w:r>
              <w:t>1 x</w:t>
            </w:r>
            <w:r>
              <w:tab/>
              <w:t>VGA</w:t>
            </w:r>
          </w:p>
          <w:p w14:paraId="11EB6266" w14:textId="77777777" w:rsidR="00EB019F" w:rsidRDefault="00EB019F" w:rsidP="00EB019F">
            <w:pPr>
              <w:jc w:val="both"/>
            </w:pPr>
            <w:r>
              <w:t>1 x</w:t>
            </w:r>
            <w:r>
              <w:tab/>
              <w:t>Salida de Audio</w:t>
            </w:r>
          </w:p>
          <w:p w14:paraId="0E2AA8F7" w14:textId="77777777" w:rsidR="00EB019F" w:rsidRDefault="00EB019F" w:rsidP="00EB019F">
            <w:pPr>
              <w:jc w:val="both"/>
            </w:pPr>
            <w:r>
              <w:t>Altavoces:</w:t>
            </w:r>
            <w:r>
              <w:tab/>
              <w:t>Si</w:t>
            </w:r>
          </w:p>
          <w:p w14:paraId="15A0D144" w14:textId="77777777" w:rsidR="00EB019F" w:rsidRDefault="00EB019F" w:rsidP="00EB019F">
            <w:pPr>
              <w:jc w:val="both"/>
            </w:pPr>
            <w:r>
              <w:t>Consumo:</w:t>
            </w:r>
            <w:r>
              <w:tab/>
              <w:t xml:space="preserve">48W </w:t>
            </w:r>
          </w:p>
          <w:p w14:paraId="06536E39" w14:textId="38832E86" w:rsidR="00004BA9" w:rsidRPr="005E1E4E" w:rsidRDefault="2564C71B" w:rsidP="646614E4">
            <w:pPr>
              <w:jc w:val="both"/>
              <w:rPr>
                <w:highlight w:val="yellow"/>
              </w:rPr>
            </w:pPr>
            <w:r>
              <w:t xml:space="preserve">Licencia Windows </w:t>
            </w:r>
            <w:r w:rsidRPr="005E1E4E">
              <w:t>10</w:t>
            </w:r>
            <w:r w:rsidR="4E39E2F9" w:rsidRPr="005E1E4E">
              <w:t xml:space="preserve"> PRO o superior.</w:t>
            </w:r>
            <w:r w:rsidR="4E39E2F9">
              <w:t xml:space="preserve"> </w:t>
            </w:r>
          </w:p>
        </w:tc>
      </w:tr>
      <w:tr w:rsidR="003E3D0E" w:rsidRPr="00CF6F78" w14:paraId="0649BD60" w14:textId="77777777" w:rsidTr="646614E4">
        <w:trPr>
          <w:trHeight w:val="773"/>
        </w:trPr>
        <w:tc>
          <w:tcPr>
            <w:tcW w:w="2092" w:type="dxa"/>
            <w:tcBorders>
              <w:top w:val="single" w:sz="8" w:space="0" w:color="auto"/>
              <w:left w:val="double" w:sz="4" w:space="0" w:color="auto"/>
              <w:bottom w:val="single" w:sz="8" w:space="0" w:color="000000" w:themeColor="text1"/>
              <w:right w:val="nil"/>
            </w:tcBorders>
            <w:shd w:val="clear" w:color="auto" w:fill="C6D9F1"/>
            <w:tcMar>
              <w:top w:w="0" w:type="dxa"/>
              <w:left w:w="70" w:type="dxa"/>
              <w:bottom w:w="0" w:type="dxa"/>
              <w:right w:w="70" w:type="dxa"/>
            </w:tcMar>
            <w:vAlign w:val="center"/>
            <w:hideMark/>
          </w:tcPr>
          <w:p w14:paraId="3BA27624" w14:textId="77777777" w:rsidR="003E3D0E" w:rsidRPr="008A5C50" w:rsidRDefault="003E3D0E" w:rsidP="005F1FE4">
            <w:pPr>
              <w:jc w:val="center"/>
              <w:rPr>
                <w:b/>
                <w:bCs/>
                <w:iCs/>
                <w:sz w:val="20"/>
                <w:szCs w:val="20"/>
              </w:rPr>
            </w:pPr>
            <w:r w:rsidRPr="008A5C50">
              <w:rPr>
                <w:b/>
                <w:bCs/>
                <w:iCs/>
                <w:sz w:val="20"/>
                <w:szCs w:val="20"/>
              </w:rPr>
              <w:lastRenderedPageBreak/>
              <w:t>Empaque y rotulado (Aplica para productos)</w:t>
            </w:r>
          </w:p>
        </w:tc>
        <w:tc>
          <w:tcPr>
            <w:tcW w:w="7710" w:type="dxa"/>
            <w:tcBorders>
              <w:top w:val="single" w:sz="8" w:space="0" w:color="auto"/>
              <w:left w:val="single" w:sz="8" w:space="0" w:color="auto"/>
              <w:bottom w:val="nil"/>
              <w:right w:val="double" w:sz="4" w:space="0" w:color="auto"/>
            </w:tcBorders>
            <w:tcMar>
              <w:top w:w="0" w:type="dxa"/>
              <w:left w:w="70" w:type="dxa"/>
              <w:bottom w:w="0" w:type="dxa"/>
              <w:right w:w="70" w:type="dxa"/>
            </w:tcMar>
            <w:vAlign w:val="center"/>
          </w:tcPr>
          <w:p w14:paraId="7AEA36EB" w14:textId="4274D369" w:rsidR="003E3D0E" w:rsidRPr="008A5C50" w:rsidRDefault="00FA234B" w:rsidP="008A5C50">
            <w:pPr>
              <w:jc w:val="both"/>
              <w:rPr>
                <w:i/>
                <w:iCs/>
              </w:rPr>
            </w:pPr>
            <w:r w:rsidRPr="00FA234B">
              <w:t>El rotulado del empaque, deberá indicar como mínimo: nombre del producto, marca, serial, modelo, país de fabricación, nombre y domicilio legal en Colombia del fabricante, importador o distribuidor responsable según corresponda. El empaque debe ser de un material adecuado, que no altere la calidad del producto y asegure su conservación</w:t>
            </w:r>
          </w:p>
        </w:tc>
      </w:tr>
      <w:tr w:rsidR="003E3D0E" w:rsidRPr="00CF6F78" w14:paraId="14C0E1B7" w14:textId="77777777" w:rsidTr="646614E4">
        <w:trPr>
          <w:trHeight w:val="699"/>
        </w:trPr>
        <w:tc>
          <w:tcPr>
            <w:tcW w:w="2092" w:type="dxa"/>
            <w:tcBorders>
              <w:top w:val="nil"/>
              <w:left w:val="double" w:sz="4" w:space="0" w:color="auto"/>
              <w:bottom w:val="double" w:sz="4" w:space="0" w:color="auto"/>
              <w:right w:val="single" w:sz="8" w:space="0" w:color="auto"/>
            </w:tcBorders>
            <w:shd w:val="clear" w:color="auto" w:fill="C6D9F1"/>
            <w:tcMar>
              <w:top w:w="0" w:type="dxa"/>
              <w:left w:w="70" w:type="dxa"/>
              <w:bottom w:w="0" w:type="dxa"/>
              <w:right w:w="70" w:type="dxa"/>
            </w:tcMar>
            <w:vAlign w:val="center"/>
            <w:hideMark/>
          </w:tcPr>
          <w:p w14:paraId="55F2C3D8" w14:textId="77777777" w:rsidR="003E3D0E" w:rsidRPr="008A5C50" w:rsidRDefault="003E3D0E" w:rsidP="005F1FE4">
            <w:pPr>
              <w:jc w:val="center"/>
              <w:rPr>
                <w:b/>
                <w:bCs/>
                <w:iCs/>
                <w:sz w:val="20"/>
                <w:szCs w:val="20"/>
              </w:rPr>
            </w:pPr>
            <w:r w:rsidRPr="008A5C50">
              <w:rPr>
                <w:b/>
                <w:bCs/>
                <w:iCs/>
                <w:sz w:val="20"/>
                <w:szCs w:val="20"/>
              </w:rPr>
              <w:t>Presentación (Aplica para productos)</w:t>
            </w:r>
          </w:p>
        </w:tc>
        <w:tc>
          <w:tcPr>
            <w:tcW w:w="7710" w:type="dxa"/>
            <w:tcBorders>
              <w:top w:val="single" w:sz="8" w:space="0" w:color="auto"/>
              <w:left w:val="nil"/>
              <w:bottom w:val="double" w:sz="4" w:space="0" w:color="auto"/>
              <w:right w:val="double" w:sz="4" w:space="0" w:color="auto"/>
            </w:tcBorders>
            <w:tcMar>
              <w:top w:w="0" w:type="dxa"/>
              <w:left w:w="70" w:type="dxa"/>
              <w:bottom w:w="0" w:type="dxa"/>
              <w:right w:w="70" w:type="dxa"/>
            </w:tcMar>
            <w:vAlign w:val="center"/>
          </w:tcPr>
          <w:p w14:paraId="0C723751" w14:textId="146339EC" w:rsidR="003E3D0E" w:rsidRPr="008A5C50" w:rsidRDefault="00FA234B" w:rsidP="008A5C50">
            <w:pPr>
              <w:jc w:val="both"/>
              <w:rPr>
                <w:i/>
                <w:iCs/>
              </w:rPr>
            </w:pPr>
            <w:r>
              <w:t>Unidad.</w:t>
            </w:r>
          </w:p>
        </w:tc>
      </w:tr>
    </w:tbl>
    <w:p w14:paraId="469FE14D" w14:textId="77777777" w:rsidR="003E3D0E" w:rsidRPr="00CF6F78" w:rsidRDefault="003E3D0E" w:rsidP="003E3D0E">
      <w:pPr>
        <w:jc w:val="both"/>
        <w:rPr>
          <w:rFonts w:ascii="Arial Narrow" w:hAnsi="Arial Narrow"/>
          <w:i/>
          <w:iCs/>
          <w:sz w:val="20"/>
          <w:szCs w:val="20"/>
          <w:lang w:val="es-ES" w:eastAsia="es-ES"/>
        </w:rPr>
      </w:pPr>
    </w:p>
    <w:p w14:paraId="7E932D2C" w14:textId="77777777" w:rsidR="003E3D0E" w:rsidRPr="008A5C50" w:rsidRDefault="003E3D0E" w:rsidP="003E3D0E">
      <w:pPr>
        <w:rPr>
          <w:b/>
          <w:bCs/>
          <w:iCs/>
        </w:rPr>
      </w:pPr>
      <w:r w:rsidRPr="008A5C50">
        <w:rPr>
          <w:b/>
          <w:bCs/>
          <w:iCs/>
        </w:rPr>
        <w:t>DESCRIPCIÓN DILIGENCIAMIENTO CAMPOS:</w:t>
      </w:r>
    </w:p>
    <w:p w14:paraId="6F38E7E5" w14:textId="77777777" w:rsidR="003E3D0E" w:rsidRPr="008A5C50" w:rsidRDefault="003E3D0E" w:rsidP="003E3D0E">
      <w:pPr>
        <w:rPr>
          <w:b/>
          <w:bCs/>
          <w:i/>
          <w:iCs/>
        </w:rPr>
      </w:pPr>
    </w:p>
    <w:p w14:paraId="75252038" w14:textId="2651C0C8"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del </w:t>
      </w:r>
      <w:r w:rsidR="0073494D">
        <w:rPr>
          <w:rFonts w:cs="Calibri"/>
          <w:b/>
          <w:bCs/>
          <w:iCs/>
          <w:sz w:val="22"/>
          <w:szCs w:val="22"/>
          <w:lang w:val="es-MX"/>
        </w:rPr>
        <w:t>bien/</w:t>
      </w:r>
      <w:r w:rsidRPr="008A5C50">
        <w:rPr>
          <w:rFonts w:cs="Calibri"/>
          <w:b/>
          <w:bCs/>
          <w:iCs/>
          <w:sz w:val="22"/>
          <w:szCs w:val="22"/>
        </w:rPr>
        <w:t>producto/servicio (SIBOL)</w:t>
      </w:r>
      <w:r w:rsidRPr="008A5C50">
        <w:rPr>
          <w:rFonts w:cs="Calibri"/>
          <w:iCs/>
          <w:sz w:val="22"/>
          <w:szCs w:val="22"/>
        </w:rPr>
        <w:t xml:space="preserve">: Nombre del </w:t>
      </w:r>
      <w:r w:rsidR="0073494D">
        <w:rPr>
          <w:rFonts w:cs="Calibri"/>
          <w:iCs/>
          <w:sz w:val="22"/>
          <w:szCs w:val="22"/>
          <w:lang w:val="es-MX"/>
        </w:rPr>
        <w:t xml:space="preserve">bien, </w:t>
      </w:r>
      <w:r w:rsidRPr="008A5C50">
        <w:rPr>
          <w:rFonts w:cs="Calibri"/>
          <w:iCs/>
          <w:sz w:val="22"/>
          <w:szCs w:val="22"/>
        </w:rPr>
        <w:t xml:space="preserve">producto o servicio, tal como se encuentre inscrito en el Sistema de Inscripción de la Bolsa (SIBOL). </w:t>
      </w:r>
    </w:p>
    <w:p w14:paraId="2C51F111" w14:textId="4751F39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Código SIBOL</w:t>
      </w:r>
      <w:r w:rsidRPr="008A5C50">
        <w:rPr>
          <w:rFonts w:cs="Calibri"/>
          <w:iCs/>
          <w:sz w:val="22"/>
          <w:szCs w:val="22"/>
        </w:rPr>
        <w:t xml:space="preserve">: Código del </w:t>
      </w:r>
      <w:r w:rsidR="00C32A18">
        <w:rPr>
          <w:rFonts w:cs="Calibri"/>
          <w:iCs/>
          <w:sz w:val="22"/>
          <w:szCs w:val="22"/>
          <w:lang w:val="es-MX"/>
        </w:rPr>
        <w:t xml:space="preserve">bien, </w:t>
      </w:r>
      <w:r w:rsidRPr="008A5C50">
        <w:rPr>
          <w:rFonts w:cs="Calibri"/>
          <w:iCs/>
          <w:sz w:val="22"/>
          <w:szCs w:val="22"/>
        </w:rPr>
        <w:t xml:space="preserve">producto o servicio, tal como se indique en el Sistema de Inscripción de la Bolsa (SIBOL). </w:t>
      </w:r>
    </w:p>
    <w:p w14:paraId="5E99E23B" w14:textId="61275CD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comercial del </w:t>
      </w:r>
      <w:r w:rsidR="008436BA">
        <w:rPr>
          <w:rFonts w:cs="Calibri"/>
          <w:b/>
          <w:bCs/>
          <w:iCs/>
          <w:sz w:val="22"/>
          <w:szCs w:val="22"/>
          <w:lang w:val="es-MX"/>
        </w:rPr>
        <w:t xml:space="preserve">Bien, </w:t>
      </w:r>
      <w:r w:rsidRPr="008A5C50">
        <w:rPr>
          <w:rFonts w:cs="Calibri"/>
          <w:b/>
          <w:bCs/>
          <w:iCs/>
          <w:sz w:val="22"/>
          <w:szCs w:val="22"/>
        </w:rPr>
        <w:t>Producto o Servicio</w:t>
      </w:r>
      <w:r w:rsidRPr="008A5C50">
        <w:rPr>
          <w:rFonts w:cs="Calibri"/>
          <w:iCs/>
          <w:sz w:val="22"/>
          <w:szCs w:val="22"/>
        </w:rPr>
        <w:t xml:space="preserve">: En caso de ser necesario puede incluirse el nombre comercial del </w:t>
      </w:r>
      <w:r w:rsidR="00060FEF">
        <w:rPr>
          <w:rFonts w:cs="Calibri"/>
          <w:iCs/>
          <w:sz w:val="22"/>
          <w:szCs w:val="22"/>
          <w:lang w:val="es-MX"/>
        </w:rPr>
        <w:t xml:space="preserve">bien, </w:t>
      </w:r>
      <w:r w:rsidRPr="008A5C50">
        <w:rPr>
          <w:rFonts w:cs="Calibri"/>
          <w:iCs/>
          <w:sz w:val="22"/>
          <w:szCs w:val="22"/>
        </w:rPr>
        <w:t>producto o servicio según proceda, por su tipo, especificación, caracterización.</w:t>
      </w:r>
    </w:p>
    <w:p w14:paraId="5088CF18"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Calidad: </w:t>
      </w:r>
      <w:r w:rsidRPr="008A5C50">
        <w:rPr>
          <w:rFonts w:cs="Calibri"/>
          <w:iCs/>
          <w:sz w:val="22"/>
          <w:szCs w:val="22"/>
        </w:rPr>
        <w:t xml:space="preserve">Norma técnica de calidad, requisitos normativos, ambientales, sanitarios, fitosanitarios o de otro tipo, que debe cumplir el bien, producto o servicio y que deben estar enmarcados en las especificaciones de la ficha de SIBOL. </w:t>
      </w:r>
    </w:p>
    <w:p w14:paraId="2B7DA782"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lastRenderedPageBreak/>
        <w:t>Requisitos Específicos</w:t>
      </w:r>
      <w:r w:rsidRPr="008A5C50">
        <w:rPr>
          <w:rFonts w:cs="Calibri"/>
          <w:iCs/>
          <w:sz w:val="22"/>
          <w:szCs w:val="22"/>
        </w:rPr>
        <w:t>: La Entidad debe suministrar las características, atributos, propiedades, dimensiones, material, color, niveles permitidos, tolerancias, del bien, producto o servicio que requiere. En caso de que alguna característica del bien, producto o servicio requiera elementos de especificidad especial puede incluirse un anexo para que el mercado tenga claridad sobre el requisito.</w:t>
      </w:r>
    </w:p>
    <w:p w14:paraId="0E8FED43"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Empaque y rotulado: </w:t>
      </w:r>
      <w:r w:rsidRPr="008A5C50">
        <w:rPr>
          <w:rFonts w:cs="Calibri"/>
          <w:iCs/>
          <w:sz w:val="22"/>
          <w:szCs w:val="22"/>
        </w:rPr>
        <w:t xml:space="preserve">Características del empaque que protege al </w:t>
      </w:r>
      <w:r w:rsidRPr="008A5C50">
        <w:rPr>
          <w:rFonts w:cs="Calibri"/>
          <w:iCs/>
          <w:sz w:val="22"/>
          <w:szCs w:val="22"/>
          <w:u w:val="single"/>
        </w:rPr>
        <w:t>producto</w:t>
      </w:r>
      <w:r w:rsidRPr="008A5C50">
        <w:rPr>
          <w:rFonts w:cs="Calibri"/>
          <w:iCs/>
          <w:sz w:val="22"/>
          <w:szCs w:val="22"/>
        </w:rPr>
        <w:t>, rotulado, norma o requisito, si aplica.  En caso de que alguna característica del producto requiera elementos de especificidad especial puede incluirse un anexo para empaque y rotulado, con el fin de que el mercado tenga claridad sobre el requisito.</w:t>
      </w:r>
    </w:p>
    <w:p w14:paraId="428DDE4F"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Presentación</w:t>
      </w:r>
      <w:r w:rsidRPr="008A5C50">
        <w:rPr>
          <w:rFonts w:cs="Calibri"/>
          <w:iCs/>
          <w:sz w:val="22"/>
          <w:szCs w:val="22"/>
        </w:rPr>
        <w:t>: Unidad de</w:t>
      </w:r>
      <w:r w:rsidRPr="008A5C50">
        <w:rPr>
          <w:rFonts w:cs="Calibri"/>
          <w:b/>
          <w:bCs/>
          <w:iCs/>
          <w:sz w:val="22"/>
          <w:szCs w:val="22"/>
        </w:rPr>
        <w:t xml:space="preserve"> </w:t>
      </w:r>
      <w:r w:rsidRPr="008A5C50">
        <w:rPr>
          <w:rFonts w:cs="Calibri"/>
          <w:iCs/>
          <w:sz w:val="22"/>
          <w:szCs w:val="22"/>
        </w:rPr>
        <w:t xml:space="preserve">medida del </w:t>
      </w:r>
      <w:r w:rsidRPr="008A5C50">
        <w:rPr>
          <w:rFonts w:cs="Calibri"/>
          <w:iCs/>
          <w:sz w:val="22"/>
          <w:szCs w:val="22"/>
          <w:u w:val="single"/>
        </w:rPr>
        <w:t>producto</w:t>
      </w:r>
      <w:r w:rsidRPr="008A5C50">
        <w:rPr>
          <w:rFonts w:cs="Calibri"/>
          <w:iCs/>
          <w:sz w:val="22"/>
          <w:szCs w:val="22"/>
        </w:rPr>
        <w:t xml:space="preserve">, por volumen, masa o la que aplique, o condiciones de embalaje por unidad de producto, y que corresponde a la requerida por la Entidad. </w:t>
      </w:r>
    </w:p>
    <w:p w14:paraId="579654AA" w14:textId="77777777" w:rsidR="003E3D0E" w:rsidRPr="008A5C50" w:rsidRDefault="003E3D0E" w:rsidP="003E3D0E">
      <w:pPr>
        <w:jc w:val="both"/>
        <w:rPr>
          <w:b/>
          <w:bCs/>
          <w:iCs/>
        </w:rPr>
      </w:pPr>
    </w:p>
    <w:p w14:paraId="3D3AE10A" w14:textId="77777777" w:rsidR="003E3D0E" w:rsidRPr="008A5C50" w:rsidRDefault="003E3D0E" w:rsidP="003E3D0E">
      <w:pPr>
        <w:jc w:val="both"/>
        <w:rPr>
          <w:b/>
          <w:bCs/>
          <w:iCs/>
        </w:rPr>
      </w:pPr>
      <w:r w:rsidRPr="008A5C50">
        <w:rPr>
          <w:b/>
          <w:bCs/>
          <w:iCs/>
        </w:rPr>
        <w:t xml:space="preserve">NOTA: </w:t>
      </w:r>
    </w:p>
    <w:p w14:paraId="16D809F6" w14:textId="77777777" w:rsidR="003E3D0E" w:rsidRPr="008A5C50" w:rsidRDefault="003E3D0E" w:rsidP="003E3D0E">
      <w:pPr>
        <w:jc w:val="both"/>
        <w:rPr>
          <w:iCs/>
        </w:rPr>
      </w:pPr>
    </w:p>
    <w:p w14:paraId="7902E739" w14:textId="60AA112A" w:rsidR="003E3D0E" w:rsidRPr="008A5C50" w:rsidRDefault="003E3D0E" w:rsidP="003E3D0E">
      <w:pPr>
        <w:jc w:val="both"/>
        <w:rPr>
          <w:i/>
          <w:iCs/>
        </w:rPr>
      </w:pPr>
      <w:r w:rsidRPr="008A5C50">
        <w:rPr>
          <w:i/>
          <w:iCs/>
        </w:rPr>
        <w:t xml:space="preserve">La ficha técnica del bien, producto o servicio inscrito </w:t>
      </w:r>
      <w:r w:rsidR="001E66E3">
        <w:rPr>
          <w:i/>
          <w:iCs/>
        </w:rPr>
        <w:t xml:space="preserve">puede ser consultada a través de la Dirección </w:t>
      </w:r>
      <w:r w:rsidR="00EA059F">
        <w:rPr>
          <w:i/>
          <w:iCs/>
        </w:rPr>
        <w:t>de Nuevos Negocios</w:t>
      </w:r>
      <w:r w:rsidR="001E66E3">
        <w:rPr>
          <w:i/>
          <w:iCs/>
        </w:rPr>
        <w:t xml:space="preserve"> </w:t>
      </w:r>
      <w:r w:rsidRPr="008A5C50">
        <w:rPr>
          <w:i/>
          <w:iCs/>
        </w:rPr>
        <w:t>y puede ser utilizada como guía para que la entidad defina los parámetros de</w:t>
      </w:r>
      <w:r w:rsidR="00A8502A">
        <w:rPr>
          <w:i/>
          <w:iCs/>
        </w:rPr>
        <w:t xml:space="preserve"> </w:t>
      </w:r>
      <w:r w:rsidRPr="008A5C50">
        <w:rPr>
          <w:i/>
          <w:iCs/>
        </w:rPr>
        <w:t>l</w:t>
      </w:r>
      <w:r w:rsidR="00A8502A">
        <w:rPr>
          <w:i/>
          <w:iCs/>
        </w:rPr>
        <w:t>a</w:t>
      </w:r>
      <w:r w:rsidRPr="008A5C50">
        <w:rPr>
          <w:i/>
          <w:iCs/>
        </w:rPr>
        <w:t xml:space="preserve"> </w:t>
      </w:r>
      <w:r w:rsidR="00A8502A">
        <w:rPr>
          <w:i/>
          <w:iCs/>
        </w:rPr>
        <w:t>Ficha Técnica de bienes, productos o servicios (Para MCP) o Ficha Técnica de Producto (Para MERCOP)</w:t>
      </w:r>
      <w:r w:rsidRPr="008A5C50">
        <w:rPr>
          <w:i/>
          <w:iCs/>
        </w:rPr>
        <w:t>.</w:t>
      </w:r>
    </w:p>
    <w:p w14:paraId="7F6D7322" w14:textId="77777777" w:rsidR="003E3D0E" w:rsidRPr="008A5C50" w:rsidRDefault="003E3D0E" w:rsidP="003E3D0E">
      <w:pPr>
        <w:jc w:val="both"/>
        <w:rPr>
          <w:i/>
          <w:iCs/>
        </w:rPr>
      </w:pPr>
    </w:p>
    <w:p w14:paraId="24E6E241" w14:textId="77777777" w:rsidR="003E3D0E" w:rsidRPr="00CF6F78" w:rsidRDefault="003E3D0E" w:rsidP="003E3D0E">
      <w:pPr>
        <w:rPr>
          <w:rFonts w:ascii="Arial Narrow" w:hAnsi="Arial Narrow"/>
          <w:sz w:val="20"/>
          <w:szCs w:val="20"/>
        </w:rPr>
      </w:pPr>
    </w:p>
    <w:p w14:paraId="488297AD" w14:textId="4DB223AB" w:rsidR="0005700D" w:rsidRPr="00CF6F78" w:rsidRDefault="0005700D">
      <w:pPr>
        <w:rPr>
          <w:rFonts w:ascii="Arial Narrow" w:hAnsi="Arial Narrow"/>
          <w:sz w:val="20"/>
          <w:szCs w:val="20"/>
        </w:rPr>
      </w:pPr>
    </w:p>
    <w:sectPr w:rsidR="0005700D" w:rsidRPr="00CF6F78" w:rsidSect="005F1FE4">
      <w:headerReference w:type="default" r:id="rId12"/>
      <w:footerReference w:type="default" r:id="rId13"/>
      <w:pgSz w:w="12240" w:h="15840"/>
      <w:pgMar w:top="1417" w:right="1467" w:bottom="1417" w:left="1701"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522C6E1" w16cex:dateUtc="2024-07-09T16:39:00Z"/>
  <w16cex:commentExtensible w16cex:durableId="5A1CE896" w16cex:dateUtc="2024-07-04T15:07:00Z"/>
  <w16cex:commentExtensible w16cex:durableId="60C403A7" w16cex:dateUtc="2024-09-10T19:21:58.762Z"/>
  <w16cex:commentExtensible w16cex:durableId="5100622B" w16cex:dateUtc="2024-09-10T19:22:13.058Z"/>
</w16cex:commentsExtensible>
</file>

<file path=word/commentsIds.xml><?xml version="1.0" encoding="utf-8"?>
<w16cid:commentsIds xmlns:mc="http://schemas.openxmlformats.org/markup-compatibility/2006" xmlns:w16cid="http://schemas.microsoft.com/office/word/2016/wordml/cid" mc:Ignorable="w16cid">
  <w16cid:commentId w16cid:paraId="1E288F64" w16cid:durableId="5522C6E1"/>
  <w16cid:commentId w16cid:paraId="15921ACF" w16cid:durableId="5A1CE896"/>
  <w16cid:commentId w16cid:paraId="386D0D92" w16cid:durableId="60C403A7"/>
  <w16cid:commentId w16cid:paraId="430242CC" w16cid:durableId="5100622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F65F0" w14:textId="77777777" w:rsidR="009F5454" w:rsidRDefault="009F5454">
      <w:r>
        <w:separator/>
      </w:r>
    </w:p>
  </w:endnote>
  <w:endnote w:type="continuationSeparator" w:id="0">
    <w:p w14:paraId="2ED695D6" w14:textId="77777777" w:rsidR="009F5454" w:rsidRDefault="009F5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F954D" w14:textId="1CF2734B" w:rsidR="00725746" w:rsidRPr="006D7C8D" w:rsidRDefault="006D7C8D" w:rsidP="006D7C8D">
    <w:pPr>
      <w:contextualSpacing/>
      <w:jc w:val="right"/>
      <w:rPr>
        <w:rFonts w:asciiTheme="minorHAnsi" w:hAnsiTheme="minorHAnsi" w:cstheme="minorHAnsi"/>
      </w:rPr>
    </w:pPr>
    <w:r w:rsidRPr="006459E8">
      <w:rPr>
        <w:rFonts w:asciiTheme="minorHAnsi" w:hAnsiTheme="minorHAnsi" w:cstheme="minorHAnsi"/>
      </w:rPr>
      <w:t xml:space="preserve">Página </w:t>
    </w:r>
    <w:r w:rsidRPr="006459E8">
      <w:rPr>
        <w:rFonts w:asciiTheme="minorHAnsi" w:hAnsiTheme="minorHAnsi" w:cstheme="minorHAnsi"/>
      </w:rPr>
      <w:fldChar w:fldCharType="begin"/>
    </w:r>
    <w:r w:rsidRPr="006459E8">
      <w:rPr>
        <w:rFonts w:asciiTheme="minorHAnsi" w:hAnsiTheme="minorHAnsi" w:cstheme="minorHAnsi"/>
      </w:rPr>
      <w:instrText xml:space="preserve"> PAGE </w:instrText>
    </w:r>
    <w:r w:rsidRPr="006459E8">
      <w:rPr>
        <w:rFonts w:asciiTheme="minorHAnsi" w:hAnsiTheme="minorHAnsi" w:cstheme="minorHAnsi"/>
      </w:rPr>
      <w:fldChar w:fldCharType="separate"/>
    </w:r>
    <w:r w:rsidR="005E1E4E">
      <w:rPr>
        <w:rFonts w:asciiTheme="minorHAnsi" w:hAnsiTheme="minorHAnsi" w:cstheme="minorHAnsi"/>
        <w:noProof/>
      </w:rPr>
      <w:t>6</w:t>
    </w:r>
    <w:r w:rsidRPr="006459E8">
      <w:rPr>
        <w:rFonts w:asciiTheme="minorHAnsi" w:hAnsiTheme="minorHAnsi" w:cstheme="minorHAnsi"/>
      </w:rPr>
      <w:fldChar w:fldCharType="end"/>
    </w:r>
    <w:r w:rsidRPr="006459E8">
      <w:rPr>
        <w:rFonts w:asciiTheme="minorHAnsi" w:hAnsiTheme="minorHAnsi" w:cstheme="minorHAnsi"/>
      </w:rPr>
      <w:t xml:space="preserve"> de </w:t>
    </w:r>
    <w:r w:rsidRPr="006459E8">
      <w:rPr>
        <w:rFonts w:asciiTheme="minorHAnsi" w:hAnsiTheme="minorHAnsi" w:cstheme="minorHAnsi"/>
      </w:rPr>
      <w:fldChar w:fldCharType="begin"/>
    </w:r>
    <w:r w:rsidRPr="006459E8">
      <w:rPr>
        <w:rFonts w:asciiTheme="minorHAnsi" w:hAnsiTheme="minorHAnsi" w:cstheme="minorHAnsi"/>
      </w:rPr>
      <w:instrText xml:space="preserve"> NUMPAGES  </w:instrText>
    </w:r>
    <w:r w:rsidRPr="006459E8">
      <w:rPr>
        <w:rFonts w:asciiTheme="minorHAnsi" w:hAnsiTheme="minorHAnsi" w:cstheme="minorHAnsi"/>
      </w:rPr>
      <w:fldChar w:fldCharType="separate"/>
    </w:r>
    <w:r w:rsidR="005E1E4E">
      <w:rPr>
        <w:rFonts w:asciiTheme="minorHAnsi" w:hAnsiTheme="minorHAnsi" w:cstheme="minorHAnsi"/>
        <w:noProof/>
      </w:rPr>
      <w:t>6</w:t>
    </w:r>
    <w:r w:rsidRPr="006459E8">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589B7" w14:textId="77777777" w:rsidR="009F5454" w:rsidRDefault="009F5454">
      <w:r>
        <w:separator/>
      </w:r>
    </w:p>
  </w:footnote>
  <w:footnote w:type="continuationSeparator" w:id="0">
    <w:p w14:paraId="7DB2A799" w14:textId="77777777" w:rsidR="009F5454" w:rsidRDefault="009F54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2835"/>
    </w:tblGrid>
    <w:tr w:rsidR="003F4DA0" w:rsidRPr="003F4DA0" w14:paraId="676B122E" w14:textId="77777777" w:rsidTr="003F4DA0">
      <w:trPr>
        <w:cantSplit/>
        <w:trHeight w:val="300"/>
      </w:trPr>
      <w:tc>
        <w:tcPr>
          <w:tcW w:w="6232" w:type="dxa"/>
          <w:vMerge w:val="restart"/>
          <w:tcMar>
            <w:top w:w="0" w:type="dxa"/>
            <w:left w:w="70" w:type="dxa"/>
            <w:bottom w:w="0" w:type="dxa"/>
            <w:right w:w="70" w:type="dxa"/>
          </w:tcMar>
          <w:vAlign w:val="center"/>
          <w:hideMark/>
        </w:tcPr>
        <w:p w14:paraId="286E4BF8" w14:textId="77777777" w:rsidR="003F4DA0" w:rsidRPr="003F4DA0" w:rsidRDefault="003F4DA0" w:rsidP="003F4DA0">
          <w:pPr>
            <w:jc w:val="center"/>
            <w:rPr>
              <w:b/>
              <w:bCs/>
              <w:iCs/>
            </w:rPr>
          </w:pPr>
          <w:r w:rsidRPr="003F4DA0">
            <w:rPr>
              <w:b/>
              <w:bCs/>
              <w:iCs/>
            </w:rPr>
            <w:t>FICHA TÉCNICA DE BIENES, PRODUCTOS O SERVICIOS.</w:t>
          </w:r>
        </w:p>
        <w:p w14:paraId="2A65427C" w14:textId="1A8ED999" w:rsidR="003F4DA0" w:rsidRPr="003F4DA0" w:rsidRDefault="003F4DA0" w:rsidP="003F4DA0">
          <w:pPr>
            <w:jc w:val="center"/>
            <w:rPr>
              <w:b/>
              <w:bCs/>
              <w:iCs/>
            </w:rPr>
          </w:pPr>
          <w:r w:rsidRPr="003F4DA0">
            <w:rPr>
              <w:b/>
              <w:bCs/>
              <w:iCs/>
            </w:rPr>
            <w:t xml:space="preserve"> (Para MCP) o FICHA TÉCNICA DE PRODUCTO (Para MERCOP)</w:t>
          </w:r>
        </w:p>
      </w:tc>
      <w:tc>
        <w:tcPr>
          <w:tcW w:w="2835" w:type="dxa"/>
        </w:tcPr>
        <w:p w14:paraId="09B45D47" w14:textId="77777777" w:rsidR="003F4DA0" w:rsidRPr="003F4DA0" w:rsidRDefault="003F4DA0" w:rsidP="003F4DA0">
          <w:pPr>
            <w:rPr>
              <w:bCs/>
              <w:iCs/>
            </w:rPr>
          </w:pPr>
          <w:r w:rsidRPr="003F4DA0">
            <w:rPr>
              <w:b/>
              <w:bCs/>
              <w:iCs/>
            </w:rPr>
            <w:t>CODIGO:</w:t>
          </w:r>
          <w:r w:rsidRPr="003F4DA0">
            <w:rPr>
              <w:bCs/>
              <w:iCs/>
            </w:rPr>
            <w:t xml:space="preserve"> CNE-PNG-FT-26</w:t>
          </w:r>
        </w:p>
      </w:tc>
    </w:tr>
    <w:tr w:rsidR="003F4DA0" w:rsidRPr="003F4DA0" w14:paraId="6DC740A8" w14:textId="77777777" w:rsidTr="003F4DA0">
      <w:trPr>
        <w:cantSplit/>
        <w:trHeight w:val="300"/>
      </w:trPr>
      <w:tc>
        <w:tcPr>
          <w:tcW w:w="6232" w:type="dxa"/>
          <w:vMerge/>
          <w:tcMar>
            <w:top w:w="0" w:type="dxa"/>
            <w:left w:w="70" w:type="dxa"/>
            <w:bottom w:w="0" w:type="dxa"/>
            <w:right w:w="70" w:type="dxa"/>
          </w:tcMar>
          <w:vAlign w:val="center"/>
        </w:tcPr>
        <w:p w14:paraId="1089109C" w14:textId="77777777" w:rsidR="003F4DA0" w:rsidRPr="003F4DA0" w:rsidRDefault="003F4DA0" w:rsidP="003F4DA0">
          <w:pPr>
            <w:jc w:val="center"/>
            <w:rPr>
              <w:b/>
              <w:bCs/>
              <w:i/>
              <w:iCs/>
            </w:rPr>
          </w:pPr>
        </w:p>
      </w:tc>
      <w:tc>
        <w:tcPr>
          <w:tcW w:w="2835" w:type="dxa"/>
        </w:tcPr>
        <w:p w14:paraId="754EDED3" w14:textId="77777777" w:rsidR="003F4DA0" w:rsidRPr="003F4DA0" w:rsidRDefault="003F4DA0" w:rsidP="003F4DA0">
          <w:pPr>
            <w:rPr>
              <w:bCs/>
              <w:iCs/>
            </w:rPr>
          </w:pPr>
          <w:r w:rsidRPr="003F4DA0">
            <w:rPr>
              <w:b/>
              <w:bCs/>
              <w:iCs/>
            </w:rPr>
            <w:t>VIGENCIA DESDE</w:t>
          </w:r>
          <w:r w:rsidRPr="003F4DA0">
            <w:rPr>
              <w:bCs/>
              <w:iCs/>
            </w:rPr>
            <w:t>: 02/07/2021</w:t>
          </w:r>
        </w:p>
      </w:tc>
    </w:tr>
    <w:tr w:rsidR="003F4DA0" w:rsidRPr="003F4DA0" w14:paraId="7BFB3FEB" w14:textId="77777777" w:rsidTr="003F4DA0">
      <w:trPr>
        <w:cantSplit/>
        <w:trHeight w:val="300"/>
      </w:trPr>
      <w:tc>
        <w:tcPr>
          <w:tcW w:w="6232" w:type="dxa"/>
          <w:vMerge/>
          <w:tcMar>
            <w:top w:w="0" w:type="dxa"/>
            <w:left w:w="70" w:type="dxa"/>
            <w:bottom w:w="0" w:type="dxa"/>
            <w:right w:w="70" w:type="dxa"/>
          </w:tcMar>
          <w:vAlign w:val="center"/>
        </w:tcPr>
        <w:p w14:paraId="2C2001E5" w14:textId="77777777" w:rsidR="003F4DA0" w:rsidRPr="003F4DA0" w:rsidRDefault="003F4DA0" w:rsidP="003F4DA0">
          <w:pPr>
            <w:jc w:val="center"/>
            <w:rPr>
              <w:b/>
              <w:bCs/>
              <w:i/>
              <w:iCs/>
            </w:rPr>
          </w:pPr>
        </w:p>
      </w:tc>
      <w:tc>
        <w:tcPr>
          <w:tcW w:w="2835" w:type="dxa"/>
        </w:tcPr>
        <w:p w14:paraId="62F56A48" w14:textId="77777777" w:rsidR="003F4DA0" w:rsidRPr="003F4DA0" w:rsidRDefault="003F4DA0" w:rsidP="003F4DA0">
          <w:pPr>
            <w:rPr>
              <w:bCs/>
              <w:iCs/>
            </w:rPr>
          </w:pPr>
          <w:r w:rsidRPr="003F4DA0">
            <w:rPr>
              <w:b/>
              <w:bCs/>
              <w:iCs/>
            </w:rPr>
            <w:t>VERSIÓN</w:t>
          </w:r>
          <w:r w:rsidRPr="003F4DA0">
            <w:rPr>
              <w:bCs/>
              <w:iCs/>
            </w:rPr>
            <w:t>: 2</w:t>
          </w:r>
        </w:p>
      </w:tc>
    </w:tr>
  </w:tbl>
  <w:p w14:paraId="5E5648C1" w14:textId="3D91010E" w:rsidR="003F4DA0" w:rsidRDefault="003F4DA0" w:rsidP="003F4DA0">
    <w:r>
      <w:rPr>
        <w:rFonts w:ascii="Arial" w:hAnsi="Arial" w:cs="Arial"/>
        <w:noProof/>
        <w:sz w:val="18"/>
      </w:rPr>
      <w:drawing>
        <wp:anchor distT="0" distB="0" distL="114300" distR="114300" simplePos="0" relativeHeight="251659264" behindDoc="0" locked="0" layoutInCell="1" allowOverlap="1" wp14:anchorId="782E3479" wp14:editId="1F9FF634">
          <wp:simplePos x="0" y="0"/>
          <wp:positionH relativeFrom="column">
            <wp:posOffset>-68580</wp:posOffset>
          </wp:positionH>
          <wp:positionV relativeFrom="paragraph">
            <wp:posOffset>73025</wp:posOffset>
          </wp:positionV>
          <wp:extent cx="2127250" cy="811530"/>
          <wp:effectExtent l="0" t="0" r="6350" b="7620"/>
          <wp:wrapThrough wrapText="bothSides">
            <wp:wrapPolygon edited="0">
              <wp:start x="0" y="507"/>
              <wp:lineTo x="0" y="21296"/>
              <wp:lineTo x="1354" y="21296"/>
              <wp:lineTo x="8511" y="20789"/>
              <wp:lineTo x="21471" y="18761"/>
              <wp:lineTo x="21278" y="15211"/>
              <wp:lineTo x="19730" y="9634"/>
              <wp:lineTo x="19924" y="7606"/>
              <wp:lineTo x="15668" y="3549"/>
              <wp:lineTo x="10445" y="507"/>
              <wp:lineTo x="0" y="507"/>
            </wp:wrapPolygon>
          </wp:wrapThrough>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pic:cNvPicPr/>
                </pic:nvPicPr>
                <pic:blipFill rotWithShape="1">
                  <a:blip r:embed="rId1">
                    <a:extLst>
                      <a:ext uri="{28A0092B-C50C-407E-A947-70E740481C1C}">
                        <a14:useLocalDpi xmlns:a14="http://schemas.microsoft.com/office/drawing/2010/main" val="0"/>
                      </a:ext>
                    </a:extLst>
                  </a:blip>
                  <a:srcRect l="3234" t="8762" r="5203" b="12347"/>
                  <a:stretch/>
                </pic:blipFill>
                <pic:spPr bwMode="auto">
                  <a:xfrm>
                    <a:off x="0" y="0"/>
                    <a:ext cx="2127250" cy="8115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320BC6"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Calle 113 N° 7 – 21 Torre A, Piso 15</w:t>
    </w:r>
  </w:p>
  <w:p w14:paraId="2DFA87D8"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Edificio Teleport Business Park</w:t>
    </w:r>
  </w:p>
  <w:p w14:paraId="7F3A25EF"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 xml:space="preserve">PBX: 629 2529 </w:t>
    </w:r>
  </w:p>
  <w:p w14:paraId="74CE3210"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Bogotá D.C.</w:t>
    </w:r>
  </w:p>
  <w:p w14:paraId="4F14BAA2" w14:textId="79AA1446" w:rsidR="006D7C8D" w:rsidRDefault="009F5454" w:rsidP="003F4DA0">
    <w:pPr>
      <w:pStyle w:val="Encabezado"/>
      <w:jc w:val="right"/>
      <w:rPr>
        <w:rStyle w:val="Hipervnculo"/>
        <w:rFonts w:asciiTheme="minorHAnsi" w:hAnsiTheme="minorHAnsi" w:cstheme="minorHAnsi"/>
        <w:b/>
        <w:color w:val="323E4F" w:themeColor="text2" w:themeShade="BF"/>
        <w:sz w:val="20"/>
        <w:szCs w:val="20"/>
      </w:rPr>
    </w:pPr>
    <w:hyperlink r:id="rId2" w:history="1">
      <w:r w:rsidR="003F4DA0" w:rsidRPr="00E2375F">
        <w:rPr>
          <w:rStyle w:val="Hipervnculo"/>
          <w:rFonts w:asciiTheme="minorHAnsi" w:hAnsiTheme="minorHAnsi" w:cstheme="minorHAnsi"/>
          <w:color w:val="323E4F" w:themeColor="text2" w:themeShade="BF"/>
        </w:rPr>
        <w:t>www.bolsamercantil.com.co</w:t>
      </w:r>
    </w:hyperlink>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w:t>
    </w:r>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Documento público</w:t>
    </w:r>
  </w:p>
  <w:p w14:paraId="3B4A67DF" w14:textId="77777777" w:rsidR="000C53AF" w:rsidRPr="003F4DA0" w:rsidRDefault="000C53AF" w:rsidP="003F4DA0">
    <w:pPr>
      <w:pStyle w:val="Encabezado"/>
      <w:jc w:val="right"/>
      <w:rPr>
        <w:rFonts w:asciiTheme="minorHAnsi" w:hAnsiTheme="minorHAnsi" w:cstheme="minorHAnsi"/>
        <w:color w:val="323E4F" w:themeColor="text2" w:themeShade="BF"/>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C2C69"/>
    <w:multiLevelType w:val="multilevel"/>
    <w:tmpl w:val="49B03CD4"/>
    <w:lvl w:ilvl="0">
      <w:start w:val="1"/>
      <w:numFmt w:val="decimal"/>
      <w:pStyle w:val="TDC6"/>
      <w:lvlText w:val="%1."/>
      <w:lvlJc w:val="left"/>
      <w:pPr>
        <w:ind w:left="720" w:hanging="360"/>
      </w:p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E545D8"/>
    <w:multiLevelType w:val="hybridMultilevel"/>
    <w:tmpl w:val="9F90E7EA"/>
    <w:lvl w:ilvl="0" w:tplc="8F203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80A4A"/>
    <w:multiLevelType w:val="hybridMultilevel"/>
    <w:tmpl w:val="157A70E4"/>
    <w:lvl w:ilvl="0" w:tplc="CBAE77FA">
      <w:numFmt w:val="bullet"/>
      <w:lvlText w:val=""/>
      <w:lvlJc w:val="left"/>
      <w:pPr>
        <w:ind w:left="720" w:hanging="360"/>
      </w:pPr>
      <w:rPr>
        <w:rFonts w:ascii="Symbol" w:eastAsia="Calibri" w:hAnsi="Symbol"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2811D82"/>
    <w:multiLevelType w:val="multilevel"/>
    <w:tmpl w:val="EC24BB0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color w:val="auto"/>
        <w:sz w:val="22"/>
        <w:szCs w:val="22"/>
      </w:rPr>
    </w:lvl>
    <w:lvl w:ilvl="2">
      <w:start w:val="1"/>
      <w:numFmt w:val="decimal"/>
      <w:lvlText w:val="%1.%2.%3"/>
      <w:lvlJc w:val="left"/>
      <w:pPr>
        <w:ind w:left="720" w:hanging="720"/>
      </w:pPr>
      <w:rPr>
        <w:rFonts w:hint="default"/>
        <w:b/>
        <w:color w:val="000000" w:themeColor="text1"/>
        <w:sz w:val="22"/>
      </w:rPr>
    </w:lvl>
    <w:lvl w:ilvl="3">
      <w:start w:val="1"/>
      <w:numFmt w:val="decimal"/>
      <w:lvlText w:val="%1.%2.%3.%4"/>
      <w:lvlJc w:val="left"/>
      <w:pPr>
        <w:ind w:left="1290" w:hanging="864"/>
      </w:pPr>
      <w:rPr>
        <w:rFonts w:ascii="Arial Narrow" w:hAnsi="Arial Narrow"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lang w:val="es-ES"/>
        <w:specVanish w:val="0"/>
      </w:rPr>
    </w:lvl>
    <w:lvl w:ilvl="4">
      <w:start w:val="1"/>
      <w:numFmt w:val="decimal"/>
      <w:lvlText w:val="%1.%2.%3.%4.%5"/>
      <w:lvlJc w:val="left"/>
      <w:pPr>
        <w:ind w:left="1008" w:hanging="1008"/>
      </w:pPr>
      <w:rPr>
        <w:rFonts w:hint="default"/>
        <w:sz w:val="22"/>
        <w:szCs w:val="22"/>
      </w:rPr>
    </w:lvl>
    <w:lvl w:ilvl="5">
      <w:start w:val="1"/>
      <w:numFmt w:val="decimal"/>
      <w:lvlText w:val="%1.%2.%3.%4.%5.%6"/>
      <w:lvlJc w:val="left"/>
      <w:pPr>
        <w:ind w:left="1152" w:hanging="1152"/>
      </w:pPr>
      <w:rPr>
        <w:rFonts w:ascii="Arial Narrow" w:hAnsi="Arial Narrow" w:cs="Tahoma" w:hint="default"/>
        <w:sz w:val="22"/>
        <w:szCs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4A113B71"/>
    <w:multiLevelType w:val="hybridMultilevel"/>
    <w:tmpl w:val="69FE94E8"/>
    <w:lvl w:ilvl="0" w:tplc="D8561992">
      <w:start w:val="2019"/>
      <w:numFmt w:val="bullet"/>
      <w:lvlText w:val="-"/>
      <w:lvlJc w:val="left"/>
      <w:pPr>
        <w:ind w:left="720" w:hanging="360"/>
      </w:pPr>
      <w:rPr>
        <w:rFonts w:ascii="Arial Narrow" w:eastAsia="Times New Roman" w:hAnsi="Arial Narrow" w:cs="Tahoma" w:hint="default"/>
        <w:b/>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E0C7636"/>
    <w:multiLevelType w:val="hybridMultilevel"/>
    <w:tmpl w:val="56FEC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D4B70"/>
    <w:multiLevelType w:val="hybridMultilevel"/>
    <w:tmpl w:val="D98EB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20C44"/>
    <w:multiLevelType w:val="hybridMultilevel"/>
    <w:tmpl w:val="548A8ECE"/>
    <w:lvl w:ilvl="0" w:tplc="E4402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81399A"/>
    <w:multiLevelType w:val="hybridMultilevel"/>
    <w:tmpl w:val="4F42FE5A"/>
    <w:lvl w:ilvl="0" w:tplc="0E0E8FE2">
      <w:numFmt w:val="bullet"/>
      <w:lvlText w:val="-"/>
      <w:lvlJc w:val="left"/>
      <w:pPr>
        <w:ind w:left="720" w:hanging="360"/>
      </w:pPr>
      <w:rPr>
        <w:rFonts w:ascii="Arial Narrow" w:eastAsia="Calibri" w:hAnsi="Arial Narrow"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D0D24A8"/>
    <w:multiLevelType w:val="hybridMultilevel"/>
    <w:tmpl w:val="D10417FC"/>
    <w:lvl w:ilvl="0" w:tplc="63702C06">
      <w:start w:val="1"/>
      <w:numFmt w:val="decimal"/>
      <w:lvlText w:val="%1."/>
      <w:lvlJc w:val="left"/>
      <w:pPr>
        <w:ind w:left="405" w:hanging="360"/>
      </w:pPr>
      <w:rPr>
        <w:rFonts w:hint="default"/>
        <w:i/>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7DF57026"/>
    <w:multiLevelType w:val="hybridMultilevel"/>
    <w:tmpl w:val="6044A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num>
  <w:num w:numId="7">
    <w:abstractNumId w:val="4"/>
  </w:num>
  <w:num w:numId="8">
    <w:abstractNumId w:val="7"/>
  </w:num>
  <w:num w:numId="9">
    <w:abstractNumId w:val="3"/>
  </w:num>
  <w:num w:numId="10">
    <w:abstractNumId w:val="10"/>
  </w:num>
  <w:num w:numId="11">
    <w:abstractNumId w:val="8"/>
  </w:num>
  <w:num w:numId="12">
    <w:abstractNumId w:val="1"/>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D0E"/>
    <w:rsid w:val="0000082C"/>
    <w:rsid w:val="00004BA9"/>
    <w:rsid w:val="00025D4B"/>
    <w:rsid w:val="0005023A"/>
    <w:rsid w:val="0005700D"/>
    <w:rsid w:val="00060FEF"/>
    <w:rsid w:val="00061ABE"/>
    <w:rsid w:val="0007563D"/>
    <w:rsid w:val="000A5C2E"/>
    <w:rsid w:val="000C53AF"/>
    <w:rsid w:val="000D6DC6"/>
    <w:rsid w:val="000E1C5B"/>
    <w:rsid w:val="00114C72"/>
    <w:rsid w:val="001552D7"/>
    <w:rsid w:val="00197226"/>
    <w:rsid w:val="001A6226"/>
    <w:rsid w:val="001B15A3"/>
    <w:rsid w:val="001B792B"/>
    <w:rsid w:val="001C3FD1"/>
    <w:rsid w:val="001C5F89"/>
    <w:rsid w:val="001E0D0B"/>
    <w:rsid w:val="001E4588"/>
    <w:rsid w:val="001E66E3"/>
    <w:rsid w:val="0020629E"/>
    <w:rsid w:val="0022742C"/>
    <w:rsid w:val="00240847"/>
    <w:rsid w:val="002542CB"/>
    <w:rsid w:val="00262741"/>
    <w:rsid w:val="002968E0"/>
    <w:rsid w:val="002A4431"/>
    <w:rsid w:val="002B28CA"/>
    <w:rsid w:val="002C2C46"/>
    <w:rsid w:val="00307E14"/>
    <w:rsid w:val="00324DA2"/>
    <w:rsid w:val="00325086"/>
    <w:rsid w:val="00352936"/>
    <w:rsid w:val="00361073"/>
    <w:rsid w:val="003659E5"/>
    <w:rsid w:val="00371670"/>
    <w:rsid w:val="00374FE7"/>
    <w:rsid w:val="00377E9C"/>
    <w:rsid w:val="003952AC"/>
    <w:rsid w:val="003C11A6"/>
    <w:rsid w:val="003C380A"/>
    <w:rsid w:val="003C7F55"/>
    <w:rsid w:val="003D02C9"/>
    <w:rsid w:val="003E3D0E"/>
    <w:rsid w:val="003E7FBB"/>
    <w:rsid w:val="003F296F"/>
    <w:rsid w:val="003F4DA0"/>
    <w:rsid w:val="00406418"/>
    <w:rsid w:val="00424087"/>
    <w:rsid w:val="00461086"/>
    <w:rsid w:val="00462A6B"/>
    <w:rsid w:val="004A5433"/>
    <w:rsid w:val="004D473B"/>
    <w:rsid w:val="00510668"/>
    <w:rsid w:val="00535BAA"/>
    <w:rsid w:val="0055658D"/>
    <w:rsid w:val="00564DA4"/>
    <w:rsid w:val="00584A86"/>
    <w:rsid w:val="005942E7"/>
    <w:rsid w:val="005A1AB4"/>
    <w:rsid w:val="005C7704"/>
    <w:rsid w:val="005E1240"/>
    <w:rsid w:val="005E1E4E"/>
    <w:rsid w:val="005E218C"/>
    <w:rsid w:val="005F1FE4"/>
    <w:rsid w:val="00636456"/>
    <w:rsid w:val="0064085C"/>
    <w:rsid w:val="00667C22"/>
    <w:rsid w:val="00683C45"/>
    <w:rsid w:val="006A1E73"/>
    <w:rsid w:val="006B5AF6"/>
    <w:rsid w:val="006D4F40"/>
    <w:rsid w:val="006D7C8D"/>
    <w:rsid w:val="006E0C79"/>
    <w:rsid w:val="006E2A50"/>
    <w:rsid w:val="006E50B8"/>
    <w:rsid w:val="006E7480"/>
    <w:rsid w:val="006F402B"/>
    <w:rsid w:val="00725746"/>
    <w:rsid w:val="0073494D"/>
    <w:rsid w:val="0075473D"/>
    <w:rsid w:val="00760149"/>
    <w:rsid w:val="00787334"/>
    <w:rsid w:val="007A030C"/>
    <w:rsid w:val="007D6BF1"/>
    <w:rsid w:val="007E436B"/>
    <w:rsid w:val="007E6255"/>
    <w:rsid w:val="00823E62"/>
    <w:rsid w:val="008322F1"/>
    <w:rsid w:val="00842FEB"/>
    <w:rsid w:val="008436BA"/>
    <w:rsid w:val="00852272"/>
    <w:rsid w:val="00853945"/>
    <w:rsid w:val="00854A7A"/>
    <w:rsid w:val="008602E7"/>
    <w:rsid w:val="00872830"/>
    <w:rsid w:val="008925F1"/>
    <w:rsid w:val="008A0527"/>
    <w:rsid w:val="008A5C50"/>
    <w:rsid w:val="008A7478"/>
    <w:rsid w:val="008D2107"/>
    <w:rsid w:val="0090489C"/>
    <w:rsid w:val="00911397"/>
    <w:rsid w:val="00912DEB"/>
    <w:rsid w:val="009611D0"/>
    <w:rsid w:val="00995588"/>
    <w:rsid w:val="009A192D"/>
    <w:rsid w:val="009C3382"/>
    <w:rsid w:val="009D6B86"/>
    <w:rsid w:val="009E1F1F"/>
    <w:rsid w:val="009F5454"/>
    <w:rsid w:val="009F78D5"/>
    <w:rsid w:val="00A04378"/>
    <w:rsid w:val="00A435C6"/>
    <w:rsid w:val="00A82F8C"/>
    <w:rsid w:val="00A8502A"/>
    <w:rsid w:val="00A972F3"/>
    <w:rsid w:val="00AA7552"/>
    <w:rsid w:val="00AE45DF"/>
    <w:rsid w:val="00B01BF9"/>
    <w:rsid w:val="00B2522D"/>
    <w:rsid w:val="00B30BBE"/>
    <w:rsid w:val="00B43524"/>
    <w:rsid w:val="00B53E76"/>
    <w:rsid w:val="00B61C97"/>
    <w:rsid w:val="00B63F3E"/>
    <w:rsid w:val="00BA2C35"/>
    <w:rsid w:val="00BB0601"/>
    <w:rsid w:val="00BB28F2"/>
    <w:rsid w:val="00BB58D7"/>
    <w:rsid w:val="00BC73A7"/>
    <w:rsid w:val="00BE1B09"/>
    <w:rsid w:val="00C32A18"/>
    <w:rsid w:val="00C33A7A"/>
    <w:rsid w:val="00C614BB"/>
    <w:rsid w:val="00C62963"/>
    <w:rsid w:val="00C64EB2"/>
    <w:rsid w:val="00C71DDB"/>
    <w:rsid w:val="00CB76AC"/>
    <w:rsid w:val="00CD7053"/>
    <w:rsid w:val="00CF6F78"/>
    <w:rsid w:val="00D14894"/>
    <w:rsid w:val="00D2003A"/>
    <w:rsid w:val="00D32A4D"/>
    <w:rsid w:val="00D3528C"/>
    <w:rsid w:val="00D37294"/>
    <w:rsid w:val="00D50F32"/>
    <w:rsid w:val="00D6552C"/>
    <w:rsid w:val="00D90B8A"/>
    <w:rsid w:val="00DA334F"/>
    <w:rsid w:val="00DC1296"/>
    <w:rsid w:val="00DC1C8B"/>
    <w:rsid w:val="00DE7916"/>
    <w:rsid w:val="00DF159E"/>
    <w:rsid w:val="00E22E74"/>
    <w:rsid w:val="00E233DA"/>
    <w:rsid w:val="00E447CA"/>
    <w:rsid w:val="00E4680B"/>
    <w:rsid w:val="00E86DFC"/>
    <w:rsid w:val="00EA059F"/>
    <w:rsid w:val="00EA367F"/>
    <w:rsid w:val="00EB019F"/>
    <w:rsid w:val="00EC2E02"/>
    <w:rsid w:val="00EC50FA"/>
    <w:rsid w:val="00ED712E"/>
    <w:rsid w:val="00EE0766"/>
    <w:rsid w:val="00EE7E2D"/>
    <w:rsid w:val="00EF1496"/>
    <w:rsid w:val="00EF71ED"/>
    <w:rsid w:val="00F21710"/>
    <w:rsid w:val="00F23C27"/>
    <w:rsid w:val="00F575DA"/>
    <w:rsid w:val="00F67DDB"/>
    <w:rsid w:val="00F92977"/>
    <w:rsid w:val="00FA1AFB"/>
    <w:rsid w:val="00FA234B"/>
    <w:rsid w:val="00FC186B"/>
    <w:rsid w:val="0A54BB7E"/>
    <w:rsid w:val="10ACFEDC"/>
    <w:rsid w:val="2564C71B"/>
    <w:rsid w:val="279730D4"/>
    <w:rsid w:val="33C94F66"/>
    <w:rsid w:val="42ED1BE4"/>
    <w:rsid w:val="4E39E2F9"/>
    <w:rsid w:val="594E6C06"/>
    <w:rsid w:val="622D8CE0"/>
    <w:rsid w:val="640CF571"/>
    <w:rsid w:val="646614E4"/>
    <w:rsid w:val="65123F3F"/>
    <w:rsid w:val="65DC08AE"/>
    <w:rsid w:val="6BCA919A"/>
    <w:rsid w:val="7FC7C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79AA0"/>
  <w15:chartTrackingRefBased/>
  <w15:docId w15:val="{7BA9449F-7C44-4366-ACBA-8778CEE32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D0E"/>
    <w:pPr>
      <w:spacing w:after="0" w:line="240" w:lineRule="auto"/>
    </w:pPr>
    <w:rPr>
      <w:rFonts w:ascii="Calibri" w:eastAsia="Calibri" w:hAnsi="Calibri" w:cs="Calibri"/>
      <w:lang w:val="es-CO" w:eastAsia="es-CO"/>
    </w:rPr>
  </w:style>
  <w:style w:type="paragraph" w:styleId="Ttulo1">
    <w:name w:val="heading 1"/>
    <w:basedOn w:val="Normal"/>
    <w:next w:val="Normal"/>
    <w:link w:val="Ttulo1Car"/>
    <w:qFormat/>
    <w:rsid w:val="00EF71ED"/>
    <w:pPr>
      <w:keepNext/>
      <w:keepLines/>
      <w:ind w:left="432" w:hanging="432"/>
      <w:jc w:val="both"/>
      <w:outlineLvl w:val="0"/>
    </w:pPr>
    <w:rPr>
      <w:rFonts w:ascii="Tahoma" w:hAnsi="Tahoma" w:cs="Tahoma"/>
      <w:b/>
      <w:bCs/>
      <w:sz w:val="28"/>
      <w:szCs w:val="28"/>
    </w:rPr>
  </w:style>
  <w:style w:type="paragraph" w:styleId="Ttulo2">
    <w:name w:val="heading 2"/>
    <w:basedOn w:val="Normal"/>
    <w:next w:val="Normal"/>
    <w:link w:val="Ttulo2Car"/>
    <w:qFormat/>
    <w:rsid w:val="00EF71ED"/>
    <w:pPr>
      <w:keepNext/>
      <w:widowControl w:val="0"/>
      <w:tabs>
        <w:tab w:val="left" w:pos="284"/>
        <w:tab w:val="left" w:pos="426"/>
        <w:tab w:val="left" w:pos="567"/>
      </w:tabs>
      <w:ind w:left="576" w:hanging="576"/>
      <w:jc w:val="both"/>
      <w:outlineLvl w:val="1"/>
    </w:pPr>
    <w:rPr>
      <w:rFonts w:ascii="Tahoma" w:hAnsi="Tahoma" w:cs="Tahoma"/>
      <w:b/>
      <w:sz w:val="26"/>
      <w:szCs w:val="26"/>
      <w:lang w:val="es-ES" w:eastAsia="es-ES"/>
    </w:rPr>
  </w:style>
  <w:style w:type="paragraph" w:styleId="Ttulo3">
    <w:name w:val="heading 3"/>
    <w:basedOn w:val="Normal"/>
    <w:next w:val="Normal"/>
    <w:link w:val="Ttulo3Car"/>
    <w:unhideWhenUsed/>
    <w:qFormat/>
    <w:rsid w:val="00EF71ED"/>
    <w:pPr>
      <w:keepNext/>
      <w:spacing w:before="240" w:after="60"/>
      <w:ind w:left="720" w:hanging="720"/>
      <w:jc w:val="both"/>
      <w:outlineLvl w:val="2"/>
    </w:pPr>
    <w:rPr>
      <w:rFonts w:ascii="Tahoma" w:eastAsia="Times New Roman" w:hAnsi="Tahoma" w:cs="Tahoma"/>
      <w:b/>
      <w:bCs/>
      <w:sz w:val="24"/>
      <w:szCs w:val="24"/>
      <w:lang w:val="es-MX"/>
    </w:rPr>
  </w:style>
  <w:style w:type="paragraph" w:styleId="Ttulo4">
    <w:name w:val="heading 4"/>
    <w:basedOn w:val="Normal"/>
    <w:next w:val="Normal"/>
    <w:link w:val="Ttulo4Car"/>
    <w:unhideWhenUsed/>
    <w:qFormat/>
    <w:rsid w:val="00EF71ED"/>
    <w:pPr>
      <w:keepNext/>
      <w:spacing w:before="240" w:after="60"/>
      <w:ind w:left="1006" w:hanging="864"/>
      <w:jc w:val="both"/>
      <w:outlineLvl w:val="3"/>
    </w:pPr>
    <w:rPr>
      <w:rFonts w:ascii="Tahoma" w:eastAsia="Times New Roman" w:hAnsi="Tahoma" w:cs="Tahoma"/>
      <w:b/>
      <w:bCs/>
      <w:sz w:val="24"/>
      <w:szCs w:val="24"/>
    </w:rPr>
  </w:style>
  <w:style w:type="paragraph" w:styleId="Ttulo5">
    <w:name w:val="heading 5"/>
    <w:basedOn w:val="Normal"/>
    <w:next w:val="Normal"/>
    <w:link w:val="Ttulo5Car"/>
    <w:unhideWhenUsed/>
    <w:qFormat/>
    <w:rsid w:val="00EF71ED"/>
    <w:pPr>
      <w:spacing w:before="240" w:after="60"/>
      <w:ind w:left="1008" w:hanging="1008"/>
      <w:jc w:val="both"/>
      <w:outlineLvl w:val="4"/>
    </w:pPr>
    <w:rPr>
      <w:rFonts w:eastAsia="Times New Roman" w:cs="Times New Roman"/>
      <w:b/>
      <w:bCs/>
      <w:i/>
      <w:iCs/>
      <w:sz w:val="26"/>
      <w:szCs w:val="26"/>
    </w:rPr>
  </w:style>
  <w:style w:type="paragraph" w:styleId="Ttulo6">
    <w:name w:val="heading 6"/>
    <w:basedOn w:val="Normal"/>
    <w:next w:val="Normal"/>
    <w:link w:val="Ttulo6Car"/>
    <w:qFormat/>
    <w:rsid w:val="00EF71ED"/>
    <w:pPr>
      <w:keepNext/>
      <w:ind w:left="1152" w:hanging="1152"/>
      <w:jc w:val="center"/>
      <w:outlineLvl w:val="5"/>
    </w:pPr>
    <w:rPr>
      <w:rFonts w:ascii="Times New Roman" w:eastAsia="Times New Roman" w:hAnsi="Times New Roman" w:cs="Arial"/>
      <w:b/>
      <w:sz w:val="20"/>
      <w:szCs w:val="20"/>
      <w:lang w:val="es-ES" w:eastAsia="es-ES"/>
    </w:rPr>
  </w:style>
  <w:style w:type="paragraph" w:styleId="Ttulo7">
    <w:name w:val="heading 7"/>
    <w:basedOn w:val="Normal"/>
    <w:next w:val="Normal"/>
    <w:link w:val="Ttulo7Car"/>
    <w:uiPriority w:val="99"/>
    <w:qFormat/>
    <w:rsid w:val="00EF71ED"/>
    <w:pPr>
      <w:keepNext/>
      <w:ind w:left="1296" w:hanging="1296"/>
      <w:jc w:val="center"/>
      <w:outlineLvl w:val="6"/>
    </w:pPr>
    <w:rPr>
      <w:rFonts w:ascii="Times New Roman" w:eastAsia="Times New Roman" w:hAnsi="Times New Roman" w:cs="Arial"/>
      <w:b/>
      <w:sz w:val="24"/>
      <w:szCs w:val="20"/>
      <w:lang w:val="es-ES" w:eastAsia="es-ES"/>
    </w:rPr>
  </w:style>
  <w:style w:type="paragraph" w:styleId="Ttulo8">
    <w:name w:val="heading 8"/>
    <w:basedOn w:val="Normal"/>
    <w:next w:val="Normal"/>
    <w:link w:val="Ttulo8Car"/>
    <w:uiPriority w:val="99"/>
    <w:qFormat/>
    <w:rsid w:val="00EF71ED"/>
    <w:pPr>
      <w:keepNext/>
      <w:ind w:left="1440" w:hanging="1440"/>
      <w:jc w:val="right"/>
      <w:outlineLvl w:val="7"/>
    </w:pPr>
    <w:rPr>
      <w:rFonts w:ascii="Tahoma" w:eastAsia="Times New Roman" w:hAnsi="Tahoma" w:cs="Arial"/>
      <w:b/>
      <w:sz w:val="20"/>
      <w:szCs w:val="20"/>
      <w:lang w:val="es-ES_tradnl" w:eastAsia="es-ES"/>
    </w:rPr>
  </w:style>
  <w:style w:type="paragraph" w:styleId="Ttulo9">
    <w:name w:val="heading 9"/>
    <w:basedOn w:val="Normal"/>
    <w:next w:val="Normal"/>
    <w:link w:val="Ttulo9Car"/>
    <w:uiPriority w:val="99"/>
    <w:qFormat/>
    <w:rsid w:val="00EF71ED"/>
    <w:pPr>
      <w:keepNext/>
      <w:ind w:left="1584" w:hanging="1584"/>
      <w:jc w:val="both"/>
      <w:outlineLvl w:val="8"/>
    </w:pPr>
    <w:rPr>
      <w:rFonts w:ascii="Arial" w:eastAsia="Times New Roman" w:hAnsi="Arial" w:cs="Arial"/>
      <w:b/>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unhideWhenUsed/>
    <w:rsid w:val="003E3D0E"/>
    <w:rPr>
      <w:color w:val="0000FF"/>
      <w:u w:val="single"/>
    </w:rPr>
  </w:style>
  <w:style w:type="paragraph" w:styleId="Prrafodelista">
    <w:name w:val="List Paragraph"/>
    <w:aliases w:val="Bullet List,FooterText,numbered,Paragraphe de liste1,lp1,HOJA,Bolita,Párrafo de lista4,BOLADEF,Párrafo de lista21,BOLA,Nivel 1 OS,Colorful List Accent 1,Colorful List - Accent 11,Bullets,Lista multicolor - Énfasis 11"/>
    <w:basedOn w:val="Normal"/>
    <w:link w:val="PrrafodelistaCar"/>
    <w:uiPriority w:val="34"/>
    <w:qFormat/>
    <w:rsid w:val="003E3D0E"/>
    <w:pPr>
      <w:ind w:left="720"/>
    </w:pPr>
    <w:rPr>
      <w:rFonts w:cs="Times New Roman"/>
      <w:sz w:val="20"/>
      <w:szCs w:val="20"/>
      <w:lang w:val="x-none"/>
    </w:rPr>
  </w:style>
  <w:style w:type="paragraph" w:styleId="Piedepgina">
    <w:name w:val="footer"/>
    <w:basedOn w:val="Normal"/>
    <w:link w:val="PiedepginaCar"/>
    <w:uiPriority w:val="99"/>
    <w:unhideWhenUsed/>
    <w:rsid w:val="003E3D0E"/>
    <w:pPr>
      <w:tabs>
        <w:tab w:val="center" w:pos="4419"/>
        <w:tab w:val="right" w:pos="8838"/>
      </w:tabs>
    </w:pPr>
    <w:rPr>
      <w:rFonts w:cs="Times New Roman"/>
      <w:sz w:val="20"/>
      <w:szCs w:val="20"/>
      <w:lang w:val="x-none"/>
    </w:rPr>
  </w:style>
  <w:style w:type="character" w:customStyle="1" w:styleId="PiedepginaCar">
    <w:name w:val="Pie de página Car"/>
    <w:basedOn w:val="Fuentedeprrafopredeter"/>
    <w:link w:val="Piedepgina"/>
    <w:uiPriority w:val="99"/>
    <w:rsid w:val="003E3D0E"/>
    <w:rPr>
      <w:rFonts w:ascii="Calibri" w:eastAsia="Calibri" w:hAnsi="Calibri" w:cs="Times New Roman"/>
      <w:sz w:val="20"/>
      <w:szCs w:val="20"/>
      <w:lang w:val="x-none" w:eastAsia="es-CO"/>
    </w:rPr>
  </w:style>
  <w:style w:type="character" w:customStyle="1" w:styleId="PrrafodelistaCar">
    <w:name w:val="Párrafo de lista Car"/>
    <w:aliases w:val="Bullet List Car,FooterText Car,numbered Car,Paragraphe de liste1 Car,lp1 Car,HOJA Car,Bolita Car,Párrafo de lista4 Car,BOLADEF Car,Párrafo de lista21 Car,BOLA Car,Nivel 1 OS Car,Colorful List Accent 1 Car,Bullets Car"/>
    <w:link w:val="Prrafodelista"/>
    <w:uiPriority w:val="34"/>
    <w:locked/>
    <w:rsid w:val="003E3D0E"/>
    <w:rPr>
      <w:rFonts w:ascii="Calibri" w:eastAsia="Calibri" w:hAnsi="Calibri" w:cs="Times New Roman"/>
      <w:sz w:val="20"/>
      <w:szCs w:val="20"/>
      <w:lang w:val="x-none" w:eastAsia="es-CO"/>
    </w:rPr>
  </w:style>
  <w:style w:type="paragraph" w:styleId="TDC6">
    <w:name w:val="toc 6"/>
    <w:basedOn w:val="Normal"/>
    <w:next w:val="Normal"/>
    <w:autoRedefine/>
    <w:rsid w:val="0055658D"/>
    <w:pPr>
      <w:keepNext/>
      <w:numPr>
        <w:numId w:val="2"/>
      </w:numPr>
      <w:jc w:val="both"/>
      <w:outlineLvl w:val="3"/>
    </w:pPr>
    <w:rPr>
      <w:rFonts w:ascii="Arial Narrow" w:eastAsia="Times New Roman" w:hAnsi="Arial Narrow" w:cs="Tahoma"/>
      <w:b/>
      <w:bCs/>
      <w:iCs/>
      <w:color w:val="000000" w:themeColor="text1"/>
      <w:sz w:val="20"/>
      <w:szCs w:val="20"/>
    </w:rPr>
  </w:style>
  <w:style w:type="paragraph" w:styleId="Sinespaciado">
    <w:name w:val="No Spacing"/>
    <w:link w:val="SinespaciadoCar"/>
    <w:uiPriority w:val="1"/>
    <w:qFormat/>
    <w:rsid w:val="003E3D0E"/>
    <w:pPr>
      <w:spacing w:after="0" w:line="240" w:lineRule="auto"/>
      <w:jc w:val="both"/>
    </w:pPr>
    <w:rPr>
      <w:rFonts w:ascii="Tahoma" w:eastAsia="Times New Roman" w:hAnsi="Tahoma" w:cs="Times New Roman"/>
      <w:sz w:val="24"/>
      <w:szCs w:val="20"/>
      <w:lang w:val="es-MX" w:eastAsia="es-CO"/>
    </w:rPr>
  </w:style>
  <w:style w:type="character" w:customStyle="1" w:styleId="SinespaciadoCar">
    <w:name w:val="Sin espaciado Car"/>
    <w:link w:val="Sinespaciado"/>
    <w:uiPriority w:val="1"/>
    <w:rsid w:val="003E3D0E"/>
    <w:rPr>
      <w:rFonts w:ascii="Tahoma" w:eastAsia="Times New Roman" w:hAnsi="Tahoma" w:cs="Times New Roman"/>
      <w:sz w:val="24"/>
      <w:szCs w:val="20"/>
      <w:lang w:val="es-MX" w:eastAsia="es-CO"/>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Texto nota pie Car1"/>
    <w:basedOn w:val="Normal"/>
    <w:link w:val="TextonotapieCar"/>
    <w:rsid w:val="002542CB"/>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
    <w:basedOn w:val="Fuentedeprrafopredeter"/>
    <w:link w:val="Textonotapie"/>
    <w:rsid w:val="002542CB"/>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
    <w:basedOn w:val="Fuentedeprrafopredeter"/>
    <w:uiPriority w:val="99"/>
    <w:rsid w:val="002542CB"/>
    <w:rPr>
      <w:vertAlign w:val="superscript"/>
    </w:rPr>
  </w:style>
  <w:style w:type="paragraph" w:customStyle="1" w:styleId="Default">
    <w:name w:val="Default"/>
    <w:rsid w:val="00F21710"/>
    <w:pPr>
      <w:autoSpaceDE w:val="0"/>
      <w:autoSpaceDN w:val="0"/>
      <w:adjustRightInd w:val="0"/>
      <w:spacing w:after="0" w:line="240" w:lineRule="auto"/>
    </w:pPr>
    <w:rPr>
      <w:rFonts w:ascii="Tahoma" w:eastAsia="Calibri" w:hAnsi="Tahoma" w:cs="Tahoma"/>
      <w:color w:val="000000"/>
      <w:sz w:val="24"/>
      <w:szCs w:val="24"/>
      <w:lang w:val="es-CO" w:eastAsia="es-CO"/>
    </w:rPr>
  </w:style>
  <w:style w:type="character" w:customStyle="1" w:styleId="Ttulo1Car">
    <w:name w:val="Título 1 Car"/>
    <w:basedOn w:val="Fuentedeprrafopredeter"/>
    <w:link w:val="Ttulo1"/>
    <w:rsid w:val="00EF71ED"/>
    <w:rPr>
      <w:rFonts w:ascii="Tahoma" w:eastAsia="Calibri" w:hAnsi="Tahoma" w:cs="Tahoma"/>
      <w:b/>
      <w:bCs/>
      <w:sz w:val="28"/>
      <w:szCs w:val="28"/>
      <w:lang w:val="es-CO" w:eastAsia="es-CO"/>
    </w:rPr>
  </w:style>
  <w:style w:type="character" w:customStyle="1" w:styleId="Ttulo2Car">
    <w:name w:val="Título 2 Car"/>
    <w:basedOn w:val="Fuentedeprrafopredeter"/>
    <w:link w:val="Ttulo2"/>
    <w:rsid w:val="00EF71ED"/>
    <w:rPr>
      <w:rFonts w:ascii="Tahoma" w:eastAsia="Calibri" w:hAnsi="Tahoma" w:cs="Tahoma"/>
      <w:b/>
      <w:sz w:val="26"/>
      <w:szCs w:val="26"/>
      <w:lang w:val="es-ES" w:eastAsia="es-ES"/>
    </w:rPr>
  </w:style>
  <w:style w:type="character" w:customStyle="1" w:styleId="Ttulo3Car">
    <w:name w:val="Título 3 Car"/>
    <w:basedOn w:val="Fuentedeprrafopredeter"/>
    <w:link w:val="Ttulo3"/>
    <w:rsid w:val="00EF71ED"/>
    <w:rPr>
      <w:rFonts w:ascii="Tahoma" w:eastAsia="Times New Roman" w:hAnsi="Tahoma" w:cs="Tahoma"/>
      <w:b/>
      <w:bCs/>
      <w:sz w:val="24"/>
      <w:szCs w:val="24"/>
      <w:lang w:val="es-MX" w:eastAsia="es-CO"/>
    </w:rPr>
  </w:style>
  <w:style w:type="character" w:customStyle="1" w:styleId="Ttulo4Car">
    <w:name w:val="Título 4 Car"/>
    <w:basedOn w:val="Fuentedeprrafopredeter"/>
    <w:link w:val="Ttulo4"/>
    <w:rsid w:val="00EF71ED"/>
    <w:rPr>
      <w:rFonts w:ascii="Tahoma" w:eastAsia="Times New Roman" w:hAnsi="Tahoma" w:cs="Tahoma"/>
      <w:b/>
      <w:bCs/>
      <w:sz w:val="24"/>
      <w:szCs w:val="24"/>
      <w:lang w:val="es-CO" w:eastAsia="es-CO"/>
    </w:rPr>
  </w:style>
  <w:style w:type="character" w:customStyle="1" w:styleId="Ttulo5Car">
    <w:name w:val="Título 5 Car"/>
    <w:basedOn w:val="Fuentedeprrafopredeter"/>
    <w:link w:val="Ttulo5"/>
    <w:rsid w:val="00EF71ED"/>
    <w:rPr>
      <w:rFonts w:ascii="Calibri" w:eastAsia="Times New Roman" w:hAnsi="Calibri" w:cs="Times New Roman"/>
      <w:b/>
      <w:bCs/>
      <w:i/>
      <w:iCs/>
      <w:sz w:val="26"/>
      <w:szCs w:val="26"/>
      <w:lang w:val="es-CO" w:eastAsia="es-CO"/>
    </w:rPr>
  </w:style>
  <w:style w:type="character" w:customStyle="1" w:styleId="Ttulo6Car">
    <w:name w:val="Título 6 Car"/>
    <w:basedOn w:val="Fuentedeprrafopredeter"/>
    <w:link w:val="Ttulo6"/>
    <w:rsid w:val="00EF71ED"/>
    <w:rPr>
      <w:rFonts w:ascii="Times New Roman" w:eastAsia="Times New Roman" w:hAnsi="Times New Roman" w:cs="Arial"/>
      <w:b/>
      <w:sz w:val="20"/>
      <w:szCs w:val="20"/>
      <w:lang w:val="es-ES" w:eastAsia="es-ES"/>
    </w:rPr>
  </w:style>
  <w:style w:type="character" w:customStyle="1" w:styleId="Ttulo7Car">
    <w:name w:val="Título 7 Car"/>
    <w:basedOn w:val="Fuentedeprrafopredeter"/>
    <w:link w:val="Ttulo7"/>
    <w:uiPriority w:val="99"/>
    <w:rsid w:val="00EF71ED"/>
    <w:rPr>
      <w:rFonts w:ascii="Times New Roman" w:eastAsia="Times New Roman" w:hAnsi="Times New Roman" w:cs="Arial"/>
      <w:b/>
      <w:sz w:val="24"/>
      <w:szCs w:val="20"/>
      <w:lang w:val="es-ES" w:eastAsia="es-ES"/>
    </w:rPr>
  </w:style>
  <w:style w:type="character" w:customStyle="1" w:styleId="Ttulo8Car">
    <w:name w:val="Título 8 Car"/>
    <w:basedOn w:val="Fuentedeprrafopredeter"/>
    <w:link w:val="Ttulo8"/>
    <w:uiPriority w:val="99"/>
    <w:rsid w:val="00EF71ED"/>
    <w:rPr>
      <w:rFonts w:ascii="Tahoma" w:eastAsia="Times New Roman" w:hAnsi="Tahoma" w:cs="Arial"/>
      <w:b/>
      <w:sz w:val="20"/>
      <w:szCs w:val="20"/>
      <w:lang w:val="es-ES_tradnl" w:eastAsia="es-ES"/>
    </w:rPr>
  </w:style>
  <w:style w:type="character" w:customStyle="1" w:styleId="Ttulo9Car">
    <w:name w:val="Título 9 Car"/>
    <w:basedOn w:val="Fuentedeprrafopredeter"/>
    <w:link w:val="Ttulo9"/>
    <w:uiPriority w:val="99"/>
    <w:rsid w:val="00EF71ED"/>
    <w:rPr>
      <w:rFonts w:ascii="Arial" w:eastAsia="Times New Roman" w:hAnsi="Arial" w:cs="Arial"/>
      <w:b/>
      <w:sz w:val="24"/>
      <w:szCs w:val="20"/>
      <w:lang w:val="es-ES" w:eastAsia="es-ES"/>
    </w:rPr>
  </w:style>
  <w:style w:type="character" w:customStyle="1" w:styleId="PrrafodelistaCar1">
    <w:name w:val="Párrafo de lista Car1"/>
    <w:uiPriority w:val="34"/>
    <w:locked/>
    <w:rsid w:val="00061ABE"/>
    <w:rPr>
      <w:rFonts w:ascii="Arial Narrow" w:eastAsia="Calibri" w:hAnsi="Arial Narrow" w:cs="Times New Roman"/>
      <w:sz w:val="24"/>
      <w:szCs w:val="24"/>
      <w:lang w:val="es-ES_tradnl"/>
    </w:rPr>
  </w:style>
  <w:style w:type="paragraph" w:styleId="Encabezado">
    <w:name w:val="header"/>
    <w:basedOn w:val="Normal"/>
    <w:link w:val="EncabezadoCar"/>
    <w:uiPriority w:val="99"/>
    <w:unhideWhenUsed/>
    <w:rsid w:val="00DE7916"/>
    <w:pPr>
      <w:tabs>
        <w:tab w:val="center" w:pos="4419"/>
        <w:tab w:val="right" w:pos="8838"/>
      </w:tabs>
    </w:pPr>
  </w:style>
  <w:style w:type="character" w:customStyle="1" w:styleId="EncabezadoCar">
    <w:name w:val="Encabezado Car"/>
    <w:basedOn w:val="Fuentedeprrafopredeter"/>
    <w:link w:val="Encabezado"/>
    <w:uiPriority w:val="99"/>
    <w:rsid w:val="00DE7916"/>
    <w:rPr>
      <w:rFonts w:ascii="Calibri" w:eastAsia="Calibri" w:hAnsi="Calibri" w:cs="Calibri"/>
      <w:lang w:val="es-CO" w:eastAsia="es-CO"/>
    </w:rPr>
  </w:style>
  <w:style w:type="paragraph" w:styleId="Textodeglobo">
    <w:name w:val="Balloon Text"/>
    <w:basedOn w:val="Normal"/>
    <w:link w:val="TextodegloboCar"/>
    <w:uiPriority w:val="99"/>
    <w:semiHidden/>
    <w:unhideWhenUsed/>
    <w:rsid w:val="002968E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968E0"/>
    <w:rPr>
      <w:rFonts w:ascii="Segoe UI" w:eastAsia="Calibri" w:hAnsi="Segoe UI" w:cs="Segoe UI"/>
      <w:sz w:val="18"/>
      <w:szCs w:val="18"/>
      <w:lang w:val="es-CO" w:eastAsia="es-CO"/>
    </w:rPr>
  </w:style>
  <w:style w:type="character" w:styleId="Refdecomentario">
    <w:name w:val="annotation reference"/>
    <w:basedOn w:val="Fuentedeprrafopredeter"/>
    <w:uiPriority w:val="99"/>
    <w:semiHidden/>
    <w:unhideWhenUsed/>
    <w:rsid w:val="00461086"/>
    <w:rPr>
      <w:sz w:val="16"/>
      <w:szCs w:val="16"/>
    </w:rPr>
  </w:style>
  <w:style w:type="paragraph" w:styleId="Textocomentario">
    <w:name w:val="annotation text"/>
    <w:basedOn w:val="Normal"/>
    <w:link w:val="TextocomentarioCar"/>
    <w:uiPriority w:val="99"/>
    <w:unhideWhenUsed/>
    <w:rsid w:val="00461086"/>
    <w:rPr>
      <w:sz w:val="20"/>
      <w:szCs w:val="20"/>
    </w:rPr>
  </w:style>
  <w:style w:type="character" w:customStyle="1" w:styleId="TextocomentarioCar">
    <w:name w:val="Texto comentario Car"/>
    <w:basedOn w:val="Fuentedeprrafopredeter"/>
    <w:link w:val="Textocomentario"/>
    <w:uiPriority w:val="99"/>
    <w:rsid w:val="00461086"/>
    <w:rPr>
      <w:rFonts w:ascii="Calibri" w:eastAsia="Calibri" w:hAnsi="Calibri" w:cs="Calibri"/>
      <w:sz w:val="20"/>
      <w:szCs w:val="20"/>
      <w:lang w:val="es-CO" w:eastAsia="es-CO"/>
    </w:rPr>
  </w:style>
  <w:style w:type="paragraph" w:styleId="Asuntodelcomentario">
    <w:name w:val="annotation subject"/>
    <w:basedOn w:val="Textocomentario"/>
    <w:next w:val="Textocomentario"/>
    <w:link w:val="AsuntodelcomentarioCar"/>
    <w:uiPriority w:val="99"/>
    <w:semiHidden/>
    <w:unhideWhenUsed/>
    <w:rsid w:val="00461086"/>
    <w:rPr>
      <w:b/>
      <w:bCs/>
    </w:rPr>
  </w:style>
  <w:style w:type="character" w:customStyle="1" w:styleId="AsuntodelcomentarioCar">
    <w:name w:val="Asunto del comentario Car"/>
    <w:basedOn w:val="TextocomentarioCar"/>
    <w:link w:val="Asuntodelcomentario"/>
    <w:uiPriority w:val="99"/>
    <w:semiHidden/>
    <w:rsid w:val="00461086"/>
    <w:rPr>
      <w:rFonts w:ascii="Calibri" w:eastAsia="Calibri" w:hAnsi="Calibri" w:cs="Calibri"/>
      <w:b/>
      <w:bCs/>
      <w:sz w:val="20"/>
      <w:szCs w:val="20"/>
      <w:lang w:val="es-CO" w:eastAsia="es-CO"/>
    </w:rPr>
  </w:style>
  <w:style w:type="paragraph" w:styleId="Revisin">
    <w:name w:val="Revision"/>
    <w:hidden/>
    <w:uiPriority w:val="99"/>
    <w:semiHidden/>
    <w:rsid w:val="00DC1C8B"/>
    <w:pPr>
      <w:spacing w:after="0" w:line="240" w:lineRule="auto"/>
    </w:pPr>
    <w:rPr>
      <w:rFonts w:ascii="Calibri" w:eastAsia="Calibri" w:hAnsi="Calibri" w:cs="Calibri"/>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9466">
      <w:bodyDiv w:val="1"/>
      <w:marLeft w:val="0"/>
      <w:marRight w:val="0"/>
      <w:marTop w:val="0"/>
      <w:marBottom w:val="0"/>
      <w:divBdr>
        <w:top w:val="none" w:sz="0" w:space="0" w:color="auto"/>
        <w:left w:val="none" w:sz="0" w:space="0" w:color="auto"/>
        <w:bottom w:val="none" w:sz="0" w:space="0" w:color="auto"/>
        <w:right w:val="none" w:sz="0" w:space="0" w:color="auto"/>
      </w:divBdr>
    </w:div>
    <w:div w:id="1092510868">
      <w:bodyDiv w:val="1"/>
      <w:marLeft w:val="0"/>
      <w:marRight w:val="0"/>
      <w:marTop w:val="0"/>
      <w:marBottom w:val="0"/>
      <w:divBdr>
        <w:top w:val="none" w:sz="0" w:space="0" w:color="auto"/>
        <w:left w:val="none" w:sz="0" w:space="0" w:color="auto"/>
        <w:bottom w:val="none" w:sz="0" w:space="0" w:color="auto"/>
        <w:right w:val="none" w:sz="0" w:space="0" w:color="auto"/>
      </w:divBdr>
    </w:div>
    <w:div w:id="1443064535">
      <w:bodyDiv w:val="1"/>
      <w:marLeft w:val="0"/>
      <w:marRight w:val="0"/>
      <w:marTop w:val="0"/>
      <w:marBottom w:val="0"/>
      <w:divBdr>
        <w:top w:val="none" w:sz="0" w:space="0" w:color="auto"/>
        <w:left w:val="none" w:sz="0" w:space="0" w:color="auto"/>
        <w:bottom w:val="none" w:sz="0" w:space="0" w:color="auto"/>
        <w:right w:val="none" w:sz="0" w:space="0" w:color="auto"/>
      </w:divBdr>
    </w:div>
    <w:div w:id="1829519539">
      <w:bodyDiv w:val="1"/>
      <w:marLeft w:val="0"/>
      <w:marRight w:val="0"/>
      <w:marTop w:val="0"/>
      <w:marBottom w:val="0"/>
      <w:divBdr>
        <w:top w:val="none" w:sz="0" w:space="0" w:color="auto"/>
        <w:left w:val="none" w:sz="0" w:space="0" w:color="auto"/>
        <w:bottom w:val="none" w:sz="0" w:space="0" w:color="auto"/>
        <w:right w:val="none" w:sz="0" w:space="0" w:color="auto"/>
      </w:divBdr>
    </w:div>
    <w:div w:id="202771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bolsamercantil.com.co"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6d3b9bfe-4dbb-4958-b890-337d0e6b7b9a">UH5WM6Y3C6RT-2129513006-14177</_dlc_DocId>
    <_dlc_DocIdUrl xmlns="6d3b9bfe-4dbb-4958-b890-337d0e6b7b9a">
      <Url>https://bna2.sharepoint.com/sites/calidad2/_layouts/15/DocIdRedir.aspx?ID=UH5WM6Y3C6RT-2129513006-14177</Url>
      <Description>UH5WM6Y3C6RT-2129513006-14177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CDC1934D8007C45869761DB71E849D2" ma:contentTypeVersion="12" ma:contentTypeDescription="Crear nuevo documento." ma:contentTypeScope="" ma:versionID="733970a1acab976ff5bc1fe5ef24012d">
  <xsd:schema xmlns:xsd="http://www.w3.org/2001/XMLSchema" xmlns:xs="http://www.w3.org/2001/XMLSchema" xmlns:p="http://schemas.microsoft.com/office/2006/metadata/properties" xmlns:ns2="6d3b9bfe-4dbb-4958-b890-337d0e6b7b9a" xmlns:ns3="283a1cf7-1e38-42f7-9e60-ea7b52055c8e" targetNamespace="http://schemas.microsoft.com/office/2006/metadata/properties" ma:root="true" ma:fieldsID="8ef6e343a13042ea3e6839299fc4393a" ns2:_="" ns3:_="">
    <xsd:import namespace="6d3b9bfe-4dbb-4958-b890-337d0e6b7b9a"/>
    <xsd:import namespace="283a1cf7-1e38-42f7-9e60-ea7b52055c8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3b9bfe-4dbb-4958-b890-337d0e6b7b9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3a1cf7-1e38-42f7-9e60-ea7b52055c8e"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69866-CD3B-49BE-A6E0-889827FB26EE}">
  <ds:schemaRefs>
    <ds:schemaRef ds:uri="http://schemas.microsoft.com/sharepoint/v3/contenttype/forms"/>
  </ds:schemaRefs>
</ds:datastoreItem>
</file>

<file path=customXml/itemProps2.xml><?xml version="1.0" encoding="utf-8"?>
<ds:datastoreItem xmlns:ds="http://schemas.openxmlformats.org/officeDocument/2006/customXml" ds:itemID="{AADF00CF-E5BF-4D06-90F1-BBD1C1712DC9}">
  <ds:schemaRefs>
    <ds:schemaRef ds:uri="http://schemas.microsoft.com/office/2006/metadata/properties"/>
    <ds:schemaRef ds:uri="http://schemas.microsoft.com/office/infopath/2007/PartnerControls"/>
    <ds:schemaRef ds:uri="6d3b9bfe-4dbb-4958-b890-337d0e6b7b9a"/>
  </ds:schemaRefs>
</ds:datastoreItem>
</file>

<file path=customXml/itemProps3.xml><?xml version="1.0" encoding="utf-8"?>
<ds:datastoreItem xmlns:ds="http://schemas.openxmlformats.org/officeDocument/2006/customXml" ds:itemID="{E7111531-3621-46B1-8710-7F4AA256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3b9bfe-4dbb-4958-b890-337d0e6b7b9a"/>
    <ds:schemaRef ds:uri="283a1cf7-1e38-42f7-9e60-ea7b52055c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516D89-CF38-49C7-A2E5-2A20A14C9271}">
  <ds:schemaRefs>
    <ds:schemaRef ds:uri="http://schemas.microsoft.com/sharepoint/events"/>
  </ds:schemaRefs>
</ds:datastoreItem>
</file>

<file path=customXml/itemProps5.xml><?xml version="1.0" encoding="utf-8"?>
<ds:datastoreItem xmlns:ds="http://schemas.openxmlformats.org/officeDocument/2006/customXml" ds:itemID="{299D0D46-38AC-48C5-A17C-62BCF297B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1186</Words>
  <Characters>6524</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Pinto</dc:creator>
  <cp:keywords/>
  <dc:description/>
  <cp:lastModifiedBy>Norly Paola Serna Arboleda</cp:lastModifiedBy>
  <cp:revision>4</cp:revision>
  <cp:lastPrinted>2024-09-17T21:17:00Z</cp:lastPrinted>
  <dcterms:created xsi:type="dcterms:W3CDTF">2024-09-12T15:37:00Z</dcterms:created>
  <dcterms:modified xsi:type="dcterms:W3CDTF">2024-09-17T21:17:00Z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0x010100FCDC1934D8007C45869761DB71E849D2</vt:lpwstr>
  </property>
  <property fmtid="{D5CDD505-2E9C-101B-9397-08002B2CF9AE}" pid="3" name="_dlc_DocIdItemGuid">
    <vt:lpwstr>61f6e6bd-397d-4ce6-a87d-d76a5f744d8d</vt:lpwstr>
  </property>
</Properties>
</file>